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EFB" w:rsidRDefault="005A7291" w:rsidP="00E50FCD">
      <w:pPr>
        <w:jc w:val="center"/>
        <w:rPr>
          <w:b/>
        </w:rPr>
      </w:pPr>
      <w:r>
        <w:rPr>
          <w:b/>
          <w:noProof/>
        </w:rPr>
        <w:pict>
          <v:rect id="Rectangle 4" o:spid="_x0000_s1026" style="position:absolute;left:0;text-align:left;margin-left:-14.25pt;margin-top:-14.25pt;width:550.5pt;height:7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" filled="f" strokecolor="#548dd4 [1951]" strokeweight="2pt"/>
        </w:pict>
      </w:r>
      <w:r w:rsidRPr="005A7291">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16.5pt;height:50.7pt">
            <v:shadow color="#868686"/>
            <v:textpath style="font-family:&quot;Arial Black&quot;;v-text-kern:t" trim="t" fitpath="t" string="SOAN Access Project Funder Pro Forma"/>
          </v:shape>
        </w:pic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9"/>
        <w:gridCol w:w="4110"/>
        <w:gridCol w:w="895"/>
        <w:gridCol w:w="3783"/>
      </w:tblGrid>
      <w:tr w:rsidR="00077EFB" w:rsidTr="00635DB4">
        <w:trPr>
          <w:trHeight w:val="170"/>
        </w:trPr>
        <w:tc>
          <w:tcPr>
            <w:tcW w:w="11057" w:type="dxa"/>
            <w:gridSpan w:val="4"/>
            <w:shd w:val="clear" w:color="auto" w:fill="F2F2F2" w:themeFill="background1" w:themeFillShade="F2"/>
            <w:vAlign w:val="center"/>
          </w:tcPr>
          <w:p w:rsidR="00077EFB" w:rsidRPr="003E3BE2" w:rsidRDefault="00975F3E" w:rsidP="00635DB4">
            <w:pPr>
              <w:tabs>
                <w:tab w:val="left" w:pos="4065"/>
              </w:tabs>
              <w:jc w:val="center"/>
              <w:rPr>
                <w:b/>
                <w:sz w:val="28"/>
                <w:szCs w:val="28"/>
              </w:rPr>
            </w:pPr>
            <w:r w:rsidRPr="003E3BE2">
              <w:rPr>
                <w:b/>
                <w:sz w:val="28"/>
                <w:szCs w:val="28"/>
              </w:rPr>
              <w:t>FUNDING</w:t>
            </w:r>
            <w:r w:rsidR="00077EFB" w:rsidRPr="003E3BE2">
              <w:rPr>
                <w:b/>
                <w:sz w:val="28"/>
                <w:szCs w:val="28"/>
              </w:rPr>
              <w:t xml:space="preserve"> ORGANISATION DETAILS</w:t>
            </w:r>
          </w:p>
        </w:tc>
      </w:tr>
      <w:tr w:rsidR="00077EFB" w:rsidTr="00635DB4">
        <w:trPr>
          <w:trHeight w:val="170"/>
        </w:trPr>
        <w:tc>
          <w:tcPr>
            <w:tcW w:w="2269" w:type="dxa"/>
            <w:shd w:val="clear" w:color="auto" w:fill="F2F2F2" w:themeFill="background1" w:themeFillShade="F2"/>
          </w:tcPr>
          <w:p w:rsidR="008C0A86" w:rsidRPr="003E3BE2" w:rsidRDefault="003E3BE2" w:rsidP="008C0A86">
            <w:pPr>
              <w:tabs>
                <w:tab w:val="left" w:pos="4065"/>
              </w:tabs>
              <w:spacing w:after="0"/>
              <w:jc w:val="center"/>
              <w:rPr>
                <w:b/>
              </w:rPr>
            </w:pPr>
            <w:r w:rsidRPr="003E3BE2">
              <w:rPr>
                <w:b/>
              </w:rPr>
              <w:t>FUND TITLE</w:t>
            </w:r>
          </w:p>
        </w:tc>
        <w:tc>
          <w:tcPr>
            <w:tcW w:w="8788" w:type="dxa"/>
            <w:gridSpan w:val="3"/>
            <w:vAlign w:val="center"/>
          </w:tcPr>
          <w:p w:rsidR="00077EFB" w:rsidRDefault="00DE29B9" w:rsidP="00576073">
            <w:pPr>
              <w:tabs>
                <w:tab w:val="left" w:pos="4065"/>
              </w:tabs>
            </w:pPr>
            <w:r>
              <w:t xml:space="preserve">Community Links </w:t>
            </w:r>
          </w:p>
        </w:tc>
      </w:tr>
      <w:tr w:rsidR="00576073" w:rsidTr="00635DB4">
        <w:trPr>
          <w:trHeight w:val="170"/>
        </w:trPr>
        <w:tc>
          <w:tcPr>
            <w:tcW w:w="2269" w:type="dxa"/>
            <w:shd w:val="clear" w:color="auto" w:fill="F2F2F2" w:themeFill="background1" w:themeFillShade="F2"/>
          </w:tcPr>
          <w:p w:rsidR="00576073" w:rsidRDefault="003E3BE2" w:rsidP="00635DB4">
            <w:pPr>
              <w:tabs>
                <w:tab w:val="left" w:pos="4065"/>
              </w:tabs>
              <w:spacing w:after="0"/>
              <w:jc w:val="center"/>
            </w:pPr>
            <w:r>
              <w:t>ORGANISATION</w:t>
            </w:r>
          </w:p>
        </w:tc>
        <w:tc>
          <w:tcPr>
            <w:tcW w:w="8788" w:type="dxa"/>
            <w:gridSpan w:val="3"/>
            <w:vAlign w:val="center"/>
          </w:tcPr>
          <w:p w:rsidR="00576073" w:rsidRDefault="00DE29B9" w:rsidP="003E3BE2">
            <w:pPr>
              <w:tabs>
                <w:tab w:val="left" w:pos="4065"/>
              </w:tabs>
            </w:pPr>
            <w:r>
              <w:t>Sustrans Scotland</w:t>
            </w:r>
          </w:p>
        </w:tc>
      </w:tr>
      <w:tr w:rsidR="003E3BE2" w:rsidTr="00635DB4">
        <w:trPr>
          <w:trHeight w:val="170"/>
        </w:trPr>
        <w:tc>
          <w:tcPr>
            <w:tcW w:w="2269" w:type="dxa"/>
            <w:shd w:val="clear" w:color="auto" w:fill="F2F2F2" w:themeFill="background1" w:themeFillShade="F2"/>
          </w:tcPr>
          <w:p w:rsidR="003E3BE2" w:rsidRDefault="003E3BE2" w:rsidP="00FC5701">
            <w:pPr>
              <w:tabs>
                <w:tab w:val="left" w:pos="4065"/>
              </w:tabs>
              <w:spacing w:after="0"/>
              <w:jc w:val="center"/>
            </w:pPr>
            <w:r>
              <w:t>MAIN BUSINESS</w:t>
            </w:r>
          </w:p>
        </w:tc>
        <w:tc>
          <w:tcPr>
            <w:tcW w:w="8788" w:type="dxa"/>
            <w:gridSpan w:val="3"/>
            <w:vAlign w:val="center"/>
          </w:tcPr>
          <w:p w:rsidR="003E3BE2" w:rsidRDefault="00212B8B" w:rsidP="00212B8B">
            <w:pPr>
              <w:tabs>
                <w:tab w:val="left" w:pos="4065"/>
              </w:tabs>
            </w:pPr>
            <w:r>
              <w:t>Cycle Infrastructure Development</w:t>
            </w:r>
          </w:p>
        </w:tc>
      </w:tr>
      <w:tr w:rsidR="003E3BE2" w:rsidTr="00635DB4">
        <w:trPr>
          <w:trHeight w:val="170"/>
        </w:trPr>
        <w:tc>
          <w:tcPr>
            <w:tcW w:w="2269" w:type="dxa"/>
            <w:shd w:val="clear" w:color="auto" w:fill="F2F2F2" w:themeFill="background1" w:themeFillShade="F2"/>
          </w:tcPr>
          <w:p w:rsidR="003E3BE2" w:rsidRDefault="003E3BE2" w:rsidP="00FC5701">
            <w:pPr>
              <w:tabs>
                <w:tab w:val="left" w:pos="4065"/>
              </w:tabs>
              <w:jc w:val="center"/>
            </w:pPr>
            <w:r>
              <w:t>ADDRESS</w:t>
            </w:r>
          </w:p>
        </w:tc>
        <w:tc>
          <w:tcPr>
            <w:tcW w:w="8788" w:type="dxa"/>
            <w:gridSpan w:val="3"/>
            <w:vAlign w:val="center"/>
          </w:tcPr>
          <w:p w:rsidR="003E3BE2" w:rsidRDefault="00DE29B9" w:rsidP="00576073">
            <w:pPr>
              <w:tabs>
                <w:tab w:val="left" w:pos="4065"/>
              </w:tabs>
            </w:pPr>
            <w:proofErr w:type="spellStart"/>
            <w:r>
              <w:t>Rosebury</w:t>
            </w:r>
            <w:proofErr w:type="spellEnd"/>
            <w:r>
              <w:t xml:space="preserve"> House, 9 Haymarket Terrace, Edinburgh, EH12 5EZ</w:t>
            </w:r>
          </w:p>
        </w:tc>
      </w:tr>
      <w:tr w:rsidR="003E3BE2" w:rsidTr="00635DB4">
        <w:trPr>
          <w:trHeight w:val="170"/>
        </w:trPr>
        <w:tc>
          <w:tcPr>
            <w:tcW w:w="2269" w:type="dxa"/>
            <w:shd w:val="clear" w:color="auto" w:fill="F2F2F2" w:themeFill="background1" w:themeFillShade="F2"/>
          </w:tcPr>
          <w:p w:rsidR="003E3BE2" w:rsidRDefault="003E3BE2" w:rsidP="00077EFB">
            <w:pPr>
              <w:tabs>
                <w:tab w:val="left" w:pos="4065"/>
              </w:tabs>
              <w:jc w:val="center"/>
            </w:pPr>
            <w:r>
              <w:t>WEBSITE</w:t>
            </w:r>
          </w:p>
        </w:tc>
        <w:tc>
          <w:tcPr>
            <w:tcW w:w="8788" w:type="dxa"/>
            <w:gridSpan w:val="3"/>
            <w:vAlign w:val="center"/>
          </w:tcPr>
          <w:p w:rsidR="00DE29B9" w:rsidRDefault="00DE29B9" w:rsidP="00576073">
            <w:pPr>
              <w:tabs>
                <w:tab w:val="left" w:pos="4065"/>
              </w:tabs>
            </w:pPr>
            <w:r>
              <w:t xml:space="preserve">Community Links- </w:t>
            </w:r>
            <w:hyperlink r:id="rId7" w:history="1">
              <w:r w:rsidRPr="005F10B5">
                <w:rPr>
                  <w:rStyle w:val="Hyperlink"/>
                </w:rPr>
                <w:t>https://sustranscommunitylinks.wordpress.com/</w:t>
              </w:r>
            </w:hyperlink>
          </w:p>
          <w:p w:rsidR="003E3BE2" w:rsidRDefault="00DE29B9" w:rsidP="00576073">
            <w:pPr>
              <w:tabs>
                <w:tab w:val="left" w:pos="4065"/>
              </w:tabs>
            </w:pPr>
            <w:r>
              <w:t xml:space="preserve">Sustrans Scotland- </w:t>
            </w:r>
            <w:hyperlink r:id="rId8" w:history="1">
              <w:r w:rsidRPr="005F10B5">
                <w:rPr>
                  <w:rStyle w:val="Hyperlink"/>
                </w:rPr>
                <w:t>http://www.sustrans.org.uk/scotland</w:t>
              </w:r>
            </w:hyperlink>
            <w:r>
              <w:t xml:space="preserve"> </w:t>
            </w:r>
          </w:p>
        </w:tc>
      </w:tr>
      <w:tr w:rsidR="003E3BE2" w:rsidTr="00635DB4">
        <w:trPr>
          <w:trHeight w:val="170"/>
        </w:trPr>
        <w:tc>
          <w:tcPr>
            <w:tcW w:w="2269" w:type="dxa"/>
            <w:shd w:val="clear" w:color="auto" w:fill="F2F2F2" w:themeFill="background1" w:themeFillShade="F2"/>
          </w:tcPr>
          <w:p w:rsidR="003E3BE2" w:rsidRDefault="003E3BE2" w:rsidP="00077EFB">
            <w:pPr>
              <w:tabs>
                <w:tab w:val="left" w:pos="4065"/>
              </w:tabs>
              <w:jc w:val="center"/>
            </w:pPr>
            <w:r>
              <w:t>CONTACT / POSITION</w:t>
            </w:r>
          </w:p>
        </w:tc>
        <w:tc>
          <w:tcPr>
            <w:tcW w:w="4110" w:type="dxa"/>
            <w:vAlign w:val="center"/>
          </w:tcPr>
          <w:p w:rsidR="003E3BE2" w:rsidRDefault="00212B8B" w:rsidP="00576073">
            <w:pPr>
              <w:tabs>
                <w:tab w:val="left" w:pos="4065"/>
              </w:tabs>
            </w:pPr>
            <w:r>
              <w:t>Andy Keba</w:t>
            </w:r>
          </w:p>
        </w:tc>
        <w:tc>
          <w:tcPr>
            <w:tcW w:w="4678" w:type="dxa"/>
            <w:gridSpan w:val="2"/>
            <w:vAlign w:val="center"/>
          </w:tcPr>
          <w:p w:rsidR="003E3BE2" w:rsidRDefault="00DE29B9" w:rsidP="00576073">
            <w:pPr>
              <w:tabs>
                <w:tab w:val="left" w:pos="4065"/>
              </w:tabs>
            </w:pPr>
            <w:r>
              <w:t>Community Links Officer</w:t>
            </w:r>
          </w:p>
        </w:tc>
      </w:tr>
      <w:tr w:rsidR="003E3BE2" w:rsidTr="00635DB4">
        <w:trPr>
          <w:trHeight w:val="170"/>
        </w:trPr>
        <w:tc>
          <w:tcPr>
            <w:tcW w:w="2269" w:type="dxa"/>
            <w:shd w:val="clear" w:color="auto" w:fill="F2F2F2" w:themeFill="background1" w:themeFillShade="F2"/>
          </w:tcPr>
          <w:p w:rsidR="003E3BE2" w:rsidRDefault="003E3BE2" w:rsidP="00077EFB">
            <w:pPr>
              <w:tabs>
                <w:tab w:val="left" w:pos="4065"/>
              </w:tabs>
              <w:jc w:val="center"/>
            </w:pPr>
            <w:r>
              <w:t>EMAIL / ‘PHONE</w:t>
            </w:r>
          </w:p>
        </w:tc>
        <w:tc>
          <w:tcPr>
            <w:tcW w:w="5005" w:type="dxa"/>
            <w:gridSpan w:val="2"/>
            <w:vAlign w:val="center"/>
          </w:tcPr>
          <w:p w:rsidR="003E3BE2" w:rsidRDefault="00212B8B" w:rsidP="00576073">
            <w:pPr>
              <w:tabs>
                <w:tab w:val="left" w:pos="4065"/>
              </w:tabs>
            </w:pPr>
            <w:r>
              <w:t>Andy.keba</w:t>
            </w:r>
            <w:r w:rsidR="00DE29B9">
              <w:t>@sustrans.org.uk</w:t>
            </w:r>
          </w:p>
        </w:tc>
        <w:tc>
          <w:tcPr>
            <w:tcW w:w="3783" w:type="dxa"/>
            <w:vAlign w:val="center"/>
          </w:tcPr>
          <w:p w:rsidR="003E3BE2" w:rsidRDefault="00DE29B9" w:rsidP="00212B8B">
            <w:pPr>
              <w:tabs>
                <w:tab w:val="left" w:pos="4065"/>
              </w:tabs>
            </w:pPr>
            <w:r>
              <w:t xml:space="preserve">0131 346 </w:t>
            </w:r>
            <w:r w:rsidR="00212B8B">
              <w:t>3019</w:t>
            </w:r>
          </w:p>
        </w:tc>
      </w:tr>
    </w:tbl>
    <w:tbl>
      <w:tblPr>
        <w:tblStyle w:val="TableGrid"/>
        <w:tblpPr w:leftFromText="181" w:rightFromText="181" w:vertAnchor="text" w:horzAnchor="margin" w:tblpX="-176" w:tblpY="1"/>
        <w:tblW w:w="17402" w:type="dxa"/>
        <w:tblLook w:val="04A0"/>
      </w:tblPr>
      <w:tblGrid>
        <w:gridCol w:w="4644"/>
        <w:gridCol w:w="6379"/>
        <w:gridCol w:w="6379"/>
      </w:tblGrid>
      <w:tr w:rsidR="003E3BE2" w:rsidTr="0041049F">
        <w:trPr>
          <w:gridAfter w:val="1"/>
          <w:wAfter w:w="6379" w:type="dxa"/>
        </w:trPr>
        <w:tc>
          <w:tcPr>
            <w:tcW w:w="4644" w:type="dxa"/>
            <w:shd w:val="clear" w:color="auto" w:fill="F2F2F2" w:themeFill="background1" w:themeFillShade="F2"/>
          </w:tcPr>
          <w:p w:rsidR="003E3BE2" w:rsidRPr="004C2BEE" w:rsidRDefault="009024EC" w:rsidP="000A0FAE">
            <w:pPr>
              <w:jc w:val="center"/>
              <w:rPr>
                <w:b/>
                <w:i/>
                <w:sz w:val="28"/>
                <w:szCs w:val="28"/>
              </w:rPr>
            </w:pPr>
            <w:r>
              <w:rPr>
                <w:b/>
                <w:i/>
                <w:sz w:val="28"/>
                <w:szCs w:val="28"/>
              </w:rPr>
              <w:t>Fund f</w:t>
            </w:r>
            <w:r w:rsidR="00FC5701">
              <w:rPr>
                <w:b/>
                <w:i/>
                <w:sz w:val="28"/>
                <w:szCs w:val="28"/>
              </w:rPr>
              <w:t>actors</w:t>
            </w:r>
          </w:p>
        </w:tc>
        <w:tc>
          <w:tcPr>
            <w:tcW w:w="6379" w:type="dxa"/>
            <w:shd w:val="clear" w:color="auto" w:fill="F2F2F2" w:themeFill="background1" w:themeFillShade="F2"/>
          </w:tcPr>
          <w:p w:rsidR="003E3BE2" w:rsidRPr="004C2BEE" w:rsidRDefault="00F15E8E" w:rsidP="000A0FAE">
            <w:pPr>
              <w:jc w:val="center"/>
              <w:rPr>
                <w:b/>
                <w:i/>
                <w:sz w:val="28"/>
                <w:szCs w:val="28"/>
              </w:rPr>
            </w:pPr>
            <w:r>
              <w:rPr>
                <w:b/>
                <w:i/>
                <w:sz w:val="28"/>
                <w:szCs w:val="28"/>
              </w:rPr>
              <w:t>Your</w:t>
            </w:r>
            <w:r w:rsidR="009024EC">
              <w:rPr>
                <w:b/>
                <w:i/>
                <w:sz w:val="28"/>
                <w:szCs w:val="28"/>
              </w:rPr>
              <w:t xml:space="preserve"> fund: application </w:t>
            </w:r>
            <w:r w:rsidR="00FC5701">
              <w:rPr>
                <w:b/>
                <w:i/>
                <w:sz w:val="28"/>
                <w:szCs w:val="28"/>
              </w:rPr>
              <w:t>requirements</w:t>
            </w:r>
          </w:p>
        </w:tc>
      </w:tr>
      <w:tr w:rsidR="00FC5701" w:rsidTr="00634B1C">
        <w:trPr>
          <w:gridAfter w:val="1"/>
          <w:wAfter w:w="6379" w:type="dxa"/>
        </w:trPr>
        <w:tc>
          <w:tcPr>
            <w:tcW w:w="11023" w:type="dxa"/>
            <w:gridSpan w:val="2"/>
            <w:shd w:val="clear" w:color="auto" w:fill="F2F2F2" w:themeFill="background1" w:themeFillShade="F2"/>
          </w:tcPr>
          <w:p w:rsidR="00FC5701" w:rsidRPr="00F042E9" w:rsidRDefault="00FC5701" w:rsidP="00AA618D">
            <w:pPr>
              <w:pStyle w:val="ListParagraph"/>
              <w:numPr>
                <w:ilvl w:val="0"/>
                <w:numId w:val="10"/>
              </w:numPr>
              <w:rPr>
                <w:b/>
                <w:i/>
                <w:sz w:val="28"/>
                <w:szCs w:val="28"/>
              </w:rPr>
            </w:pPr>
            <w:r w:rsidRPr="00F042E9">
              <w:rPr>
                <w:b/>
                <w:i/>
                <w:sz w:val="28"/>
                <w:szCs w:val="28"/>
              </w:rPr>
              <w:t>Eligibility/criteria</w:t>
            </w:r>
          </w:p>
        </w:tc>
      </w:tr>
      <w:tr w:rsidR="003E3BE2" w:rsidTr="00FF47E6">
        <w:trPr>
          <w:gridAfter w:val="1"/>
          <w:wAfter w:w="6379" w:type="dxa"/>
        </w:trPr>
        <w:tc>
          <w:tcPr>
            <w:tcW w:w="4644" w:type="dxa"/>
          </w:tcPr>
          <w:p w:rsidR="007C0F4E" w:rsidRPr="007C0F4E" w:rsidRDefault="007C0F4E" w:rsidP="007C0F4E">
            <w:pPr>
              <w:rPr>
                <w:b/>
                <w:i/>
              </w:rPr>
            </w:pPr>
            <w:r w:rsidRPr="007C0F4E">
              <w:rPr>
                <w:b/>
                <w:i/>
              </w:rPr>
              <w:t>What criteria for eligibility are there?</w:t>
            </w:r>
            <w:r>
              <w:rPr>
                <w:b/>
                <w:i/>
              </w:rPr>
              <w:t xml:space="preserve"> </w:t>
            </w:r>
            <w:proofErr w:type="spellStart"/>
            <w:r>
              <w:rPr>
                <w:b/>
                <w:i/>
              </w:rPr>
              <w:t>E.g</w:t>
            </w:r>
            <w:proofErr w:type="spellEnd"/>
            <w:r w:rsidRPr="007C0F4E">
              <w:rPr>
                <w:b/>
                <w:i/>
              </w:rPr>
              <w:t>:</w:t>
            </w:r>
          </w:p>
          <w:p w:rsidR="003E3BE2" w:rsidRPr="007C0F4E" w:rsidRDefault="00CD4DA6" w:rsidP="007C0F4E">
            <w:pPr>
              <w:pStyle w:val="ListParagraph"/>
              <w:numPr>
                <w:ilvl w:val="0"/>
                <w:numId w:val="11"/>
              </w:numPr>
              <w:rPr>
                <w:i/>
              </w:rPr>
            </w:pPr>
            <w:r>
              <w:rPr>
                <w:i/>
              </w:rPr>
              <w:t xml:space="preserve">Applicant: </w:t>
            </w:r>
            <w:r w:rsidR="003E3BE2" w:rsidRPr="007C0F4E">
              <w:rPr>
                <w:i/>
              </w:rPr>
              <w:t xml:space="preserve">access authority/access authority-community and or external body partnership </w:t>
            </w:r>
          </w:p>
          <w:p w:rsidR="003E3BE2" w:rsidRPr="007C0F4E" w:rsidRDefault="003E3BE2" w:rsidP="007C0F4E">
            <w:pPr>
              <w:pStyle w:val="ListParagraph"/>
              <w:numPr>
                <w:ilvl w:val="0"/>
                <w:numId w:val="11"/>
              </w:numPr>
              <w:rPr>
                <w:i/>
              </w:rPr>
            </w:pPr>
            <w:r w:rsidRPr="007C0F4E">
              <w:rPr>
                <w:i/>
              </w:rPr>
              <w:t>Geographical area</w:t>
            </w:r>
          </w:p>
          <w:p w:rsidR="003E3BE2" w:rsidRPr="007C0F4E" w:rsidRDefault="003E3BE2" w:rsidP="007C0F4E">
            <w:pPr>
              <w:pStyle w:val="ListParagraph"/>
              <w:numPr>
                <w:ilvl w:val="0"/>
                <w:numId w:val="11"/>
              </w:numPr>
              <w:rPr>
                <w:i/>
              </w:rPr>
            </w:pPr>
            <w:r w:rsidRPr="007C0F4E">
              <w:rPr>
                <w:i/>
              </w:rPr>
              <w:t>Community involvement</w:t>
            </w:r>
          </w:p>
          <w:p w:rsidR="003E3BE2" w:rsidRPr="007C0F4E" w:rsidRDefault="003E3BE2" w:rsidP="007C0F4E">
            <w:pPr>
              <w:pStyle w:val="ListParagraph"/>
              <w:numPr>
                <w:ilvl w:val="0"/>
                <w:numId w:val="11"/>
              </w:numPr>
              <w:rPr>
                <w:i/>
              </w:rPr>
            </w:pPr>
            <w:r w:rsidRPr="007C0F4E">
              <w:rPr>
                <w:i/>
              </w:rPr>
              <w:t>Community benefit – may be specific to a certain sector e.g. young people</w:t>
            </w:r>
          </w:p>
          <w:p w:rsidR="003E3BE2" w:rsidRPr="007C0F4E" w:rsidRDefault="003E3BE2" w:rsidP="007C0F4E">
            <w:pPr>
              <w:pStyle w:val="ListParagraph"/>
              <w:numPr>
                <w:ilvl w:val="0"/>
                <w:numId w:val="11"/>
              </w:numPr>
              <w:rPr>
                <w:b/>
                <w:i/>
              </w:rPr>
            </w:pPr>
            <w:r w:rsidRPr="007C0F4E">
              <w:rPr>
                <w:i/>
              </w:rPr>
              <w:t>Item specific – e.g. website development</w:t>
            </w:r>
          </w:p>
        </w:tc>
        <w:tc>
          <w:tcPr>
            <w:tcW w:w="6379" w:type="dxa"/>
          </w:tcPr>
          <w:p w:rsidR="003E3BE2" w:rsidRDefault="00501FE9" w:rsidP="004B671A">
            <w:r w:rsidRPr="00501FE9">
              <w:t>Sustrans Scotland’s Community Links Programme provides grant funding to local authorities, statutory bodies and educational institutions for the creation of cycle network infra</w:t>
            </w:r>
            <w:r>
              <w:t>structure for everyday journeys across Scotland. Applicants must be able to deliver a capital programme and complete a project within one year. They must be constituted so as to provide financial accountability</w:t>
            </w:r>
            <w:r w:rsidR="008F4285">
              <w:t xml:space="preserve">. Community groups can partner up with their Local Authority in order to combine funding sources and meet local aspirations while ensuring Sustrans with sufficient confidence that funding will be delivered by an accountable </w:t>
            </w:r>
            <w:r w:rsidR="004B671A">
              <w:t>organisation</w:t>
            </w:r>
            <w:r w:rsidR="008F4285">
              <w:t xml:space="preserve">. </w:t>
            </w:r>
          </w:p>
        </w:tc>
      </w:tr>
      <w:tr w:rsidR="00FC5701" w:rsidTr="00634B1C">
        <w:trPr>
          <w:gridAfter w:val="1"/>
          <w:wAfter w:w="6379" w:type="dxa"/>
        </w:trPr>
        <w:tc>
          <w:tcPr>
            <w:tcW w:w="11023" w:type="dxa"/>
            <w:gridSpan w:val="2"/>
            <w:shd w:val="clear" w:color="auto" w:fill="F2F2F2" w:themeFill="background1" w:themeFillShade="F2"/>
          </w:tcPr>
          <w:p w:rsidR="00FC5701" w:rsidRPr="00AA618D" w:rsidRDefault="00FC5701" w:rsidP="00AA618D">
            <w:pPr>
              <w:pStyle w:val="ListParagraph"/>
              <w:numPr>
                <w:ilvl w:val="0"/>
                <w:numId w:val="10"/>
              </w:numPr>
              <w:rPr>
                <w:b/>
                <w:i/>
                <w:sz w:val="28"/>
                <w:szCs w:val="28"/>
              </w:rPr>
            </w:pPr>
            <w:r w:rsidRPr="00AA618D">
              <w:rPr>
                <w:b/>
                <w:i/>
                <w:sz w:val="28"/>
                <w:szCs w:val="28"/>
              </w:rPr>
              <w:t>Funding application timings and deadlines</w:t>
            </w:r>
          </w:p>
        </w:tc>
      </w:tr>
      <w:tr w:rsidR="003E3BE2" w:rsidTr="00634B1C">
        <w:trPr>
          <w:gridAfter w:val="1"/>
          <w:wAfter w:w="6379" w:type="dxa"/>
        </w:trPr>
        <w:tc>
          <w:tcPr>
            <w:tcW w:w="4644" w:type="dxa"/>
          </w:tcPr>
          <w:p w:rsidR="003E3BE2" w:rsidRPr="00635DB4" w:rsidRDefault="003E3BE2" w:rsidP="00BC721E">
            <w:pPr>
              <w:pStyle w:val="ListParagraph"/>
              <w:numPr>
                <w:ilvl w:val="0"/>
                <w:numId w:val="6"/>
              </w:numPr>
              <w:rPr>
                <w:i/>
              </w:rPr>
            </w:pPr>
            <w:r w:rsidRPr="00635DB4">
              <w:rPr>
                <w:i/>
              </w:rPr>
              <w:t>Are there stages/rounds for the application?</w:t>
            </w:r>
          </w:p>
          <w:p w:rsidR="003E3BE2" w:rsidRPr="00635DB4" w:rsidRDefault="00331E43" w:rsidP="00635DB4">
            <w:pPr>
              <w:pStyle w:val="ListParagraph"/>
              <w:numPr>
                <w:ilvl w:val="0"/>
                <w:numId w:val="6"/>
              </w:numPr>
            </w:pPr>
            <w:r w:rsidRPr="00635DB4">
              <w:rPr>
                <w:i/>
              </w:rPr>
              <w:t>C</w:t>
            </w:r>
            <w:r w:rsidR="003E3BE2" w:rsidRPr="00635DB4">
              <w:rPr>
                <w:rFonts w:cs="Arial"/>
                <w:i/>
              </w:rPr>
              <w:t>ould funding be withheld due to non-delivery by one partner</w:t>
            </w:r>
            <w:r w:rsidRPr="00635DB4">
              <w:rPr>
                <w:rFonts w:cs="Arial"/>
                <w:i/>
              </w:rPr>
              <w:t xml:space="preserve"> </w:t>
            </w:r>
            <w:r w:rsidR="00635DB4" w:rsidRPr="00635DB4">
              <w:rPr>
                <w:rFonts w:cs="Arial"/>
                <w:i/>
              </w:rPr>
              <w:t>(</w:t>
            </w:r>
            <w:r w:rsidRPr="00635DB4">
              <w:rPr>
                <w:rFonts w:cs="Arial"/>
                <w:i/>
              </w:rPr>
              <w:t>e.g. access authority cross-boundary project</w:t>
            </w:r>
            <w:r w:rsidR="00635DB4" w:rsidRPr="00635DB4">
              <w:rPr>
                <w:rFonts w:cs="Arial"/>
                <w:i/>
              </w:rPr>
              <w:t>)?</w:t>
            </w:r>
          </w:p>
        </w:tc>
        <w:tc>
          <w:tcPr>
            <w:tcW w:w="6379" w:type="dxa"/>
          </w:tcPr>
          <w:p w:rsidR="001B30EA" w:rsidRPr="001B30EA" w:rsidRDefault="001B30EA" w:rsidP="001B30EA">
            <w:pPr>
              <w:pStyle w:val="BodyText"/>
              <w:jc w:val="both"/>
              <w:rPr>
                <w:rFonts w:asciiTheme="minorHAnsi" w:hAnsiTheme="minorHAnsi" w:cs="Arial"/>
                <w:szCs w:val="22"/>
              </w:rPr>
            </w:pPr>
            <w:r w:rsidRPr="001B30EA">
              <w:rPr>
                <w:rFonts w:asciiTheme="minorHAnsi" w:hAnsiTheme="minorHAnsi" w:cs="Arial"/>
                <w:szCs w:val="22"/>
              </w:rPr>
              <w:t xml:space="preserve">The programme timeline is detailed below. We would encourage you to engage with the Community Links Team on your applications throughout the process. </w:t>
            </w:r>
          </w:p>
          <w:p w:rsidR="001B30EA" w:rsidRPr="005B3C08" w:rsidRDefault="001B30EA" w:rsidP="001B30EA">
            <w:pPr>
              <w:pStyle w:val="BodyText"/>
              <w:jc w:val="both"/>
              <w:rPr>
                <w:rFonts w:ascii="Arial" w:hAnsi="Arial" w:cs="Arial"/>
                <w:sz w:val="20"/>
              </w:rPr>
            </w:pPr>
          </w:p>
          <w:tbl>
            <w:tblPr>
              <w:tblStyle w:val="TableGrid"/>
              <w:tblW w:w="0" w:type="auto"/>
              <w:tblLook w:val="04A0"/>
            </w:tblPr>
            <w:tblGrid>
              <w:gridCol w:w="1573"/>
              <w:gridCol w:w="1594"/>
              <w:gridCol w:w="1481"/>
              <w:gridCol w:w="1505"/>
            </w:tblGrid>
            <w:tr w:rsidR="001B30EA" w:rsidRPr="00045045" w:rsidTr="00045045">
              <w:trPr>
                <w:trHeight w:val="1195"/>
              </w:trPr>
              <w:tc>
                <w:tcPr>
                  <w:tcW w:w="2116" w:type="dxa"/>
                  <w:tcBorders>
                    <w:top w:val="single" w:sz="4" w:space="0" w:color="auto"/>
                    <w:left w:val="single" w:sz="4" w:space="0" w:color="auto"/>
                    <w:bottom w:val="single" w:sz="4" w:space="0" w:color="auto"/>
                    <w:right w:val="single" w:sz="4" w:space="0" w:color="auto"/>
                  </w:tcBorders>
                </w:tcPr>
                <w:p w:rsidR="001B30EA" w:rsidRPr="001B30EA" w:rsidRDefault="001B30EA" w:rsidP="00551281">
                  <w:pPr>
                    <w:pStyle w:val="BodyText"/>
                    <w:framePr w:hSpace="181" w:wrap="around" w:vAnchor="text" w:hAnchor="margin" w:x="-176" w:y="1"/>
                    <w:rPr>
                      <w:rFonts w:asciiTheme="minorHAnsi" w:hAnsiTheme="minorHAnsi" w:cs="Arial"/>
                      <w:b/>
                      <w:szCs w:val="22"/>
                    </w:rPr>
                  </w:pPr>
                </w:p>
                <w:p w:rsidR="001B30EA" w:rsidRPr="00045045" w:rsidRDefault="001B30EA" w:rsidP="00551281">
                  <w:pPr>
                    <w:pStyle w:val="BodyText"/>
                    <w:framePr w:hSpace="181" w:wrap="around" w:vAnchor="text" w:hAnchor="margin" w:x="-176" w:y="1"/>
                    <w:rPr>
                      <w:rFonts w:asciiTheme="minorHAnsi" w:hAnsiTheme="minorHAnsi" w:cs="Arial"/>
                      <w:b/>
                      <w:szCs w:val="22"/>
                    </w:rPr>
                  </w:pPr>
                  <w:r w:rsidRPr="00045045">
                    <w:rPr>
                      <w:rFonts w:asciiTheme="minorHAnsi" w:hAnsiTheme="minorHAnsi" w:cs="Arial"/>
                      <w:b/>
                      <w:szCs w:val="22"/>
                    </w:rPr>
                    <w:t>Action</w:t>
                  </w:r>
                </w:p>
              </w:tc>
              <w:tc>
                <w:tcPr>
                  <w:tcW w:w="2142" w:type="dxa"/>
                  <w:tcBorders>
                    <w:top w:val="single" w:sz="4" w:space="0" w:color="auto"/>
                    <w:left w:val="single" w:sz="4" w:space="0" w:color="auto"/>
                    <w:bottom w:val="single" w:sz="4" w:space="0" w:color="auto"/>
                    <w:right w:val="single" w:sz="4" w:space="0" w:color="auto"/>
                  </w:tcBorders>
                </w:tcPr>
                <w:p w:rsidR="001B30EA" w:rsidRPr="00045045" w:rsidRDefault="001B30EA" w:rsidP="00551281">
                  <w:pPr>
                    <w:pStyle w:val="BodyText"/>
                    <w:framePr w:hSpace="181" w:wrap="around" w:vAnchor="text" w:hAnchor="margin" w:x="-176" w:y="1"/>
                    <w:rPr>
                      <w:rFonts w:asciiTheme="minorHAnsi" w:hAnsiTheme="minorHAnsi" w:cs="Arial"/>
                      <w:b/>
                      <w:szCs w:val="22"/>
                    </w:rPr>
                  </w:pPr>
                </w:p>
                <w:p w:rsidR="001B30EA" w:rsidRPr="00045045" w:rsidRDefault="001B30EA" w:rsidP="00551281">
                  <w:pPr>
                    <w:pStyle w:val="BodyText"/>
                    <w:framePr w:hSpace="181" w:wrap="around" w:vAnchor="text" w:hAnchor="margin" w:x="-176" w:y="1"/>
                    <w:rPr>
                      <w:rFonts w:asciiTheme="minorHAnsi" w:hAnsiTheme="minorHAnsi" w:cs="Arial"/>
                      <w:b/>
                      <w:szCs w:val="22"/>
                    </w:rPr>
                  </w:pPr>
                  <w:r w:rsidRPr="00045045">
                    <w:rPr>
                      <w:rFonts w:asciiTheme="minorHAnsi" w:hAnsiTheme="minorHAnsi" w:cs="Arial"/>
                      <w:b/>
                      <w:szCs w:val="22"/>
                    </w:rPr>
                    <w:t>Responsible Party</w:t>
                  </w:r>
                </w:p>
              </w:tc>
              <w:tc>
                <w:tcPr>
                  <w:tcW w:w="2158" w:type="dxa"/>
                  <w:tcBorders>
                    <w:top w:val="single" w:sz="4" w:space="0" w:color="auto"/>
                    <w:left w:val="single" w:sz="4" w:space="0" w:color="auto"/>
                    <w:bottom w:val="single" w:sz="4" w:space="0" w:color="auto"/>
                    <w:right w:val="single" w:sz="4" w:space="0" w:color="auto"/>
                  </w:tcBorders>
                </w:tcPr>
                <w:p w:rsidR="001B30EA" w:rsidRPr="00045045" w:rsidRDefault="001B30EA" w:rsidP="00551281">
                  <w:pPr>
                    <w:pStyle w:val="BodyText"/>
                    <w:framePr w:hSpace="181" w:wrap="around" w:vAnchor="text" w:hAnchor="margin" w:x="-176" w:y="1"/>
                    <w:rPr>
                      <w:rFonts w:asciiTheme="minorHAnsi" w:hAnsiTheme="minorHAnsi" w:cs="Arial"/>
                      <w:b/>
                      <w:szCs w:val="22"/>
                    </w:rPr>
                  </w:pPr>
                </w:p>
                <w:p w:rsidR="001B30EA" w:rsidRPr="00045045" w:rsidRDefault="00045045" w:rsidP="00551281">
                  <w:pPr>
                    <w:pStyle w:val="BodyText"/>
                    <w:framePr w:hSpace="181" w:wrap="around" w:vAnchor="text" w:hAnchor="margin" w:x="-176" w:y="1"/>
                    <w:rPr>
                      <w:rFonts w:asciiTheme="minorHAnsi" w:hAnsiTheme="minorHAnsi" w:cs="Arial"/>
                      <w:b/>
                      <w:szCs w:val="22"/>
                    </w:rPr>
                  </w:pPr>
                  <w:r>
                    <w:rPr>
                      <w:rFonts w:asciiTheme="minorHAnsi" w:hAnsiTheme="minorHAnsi" w:cs="Arial"/>
                      <w:b/>
                      <w:szCs w:val="22"/>
                    </w:rPr>
                    <w:t xml:space="preserve">(Typical) </w:t>
                  </w:r>
                  <w:r w:rsidR="001B30EA" w:rsidRPr="00045045">
                    <w:rPr>
                      <w:rFonts w:asciiTheme="minorHAnsi" w:hAnsiTheme="minorHAnsi" w:cs="Arial"/>
                      <w:b/>
                      <w:szCs w:val="22"/>
                    </w:rPr>
                    <w:t>Due Date</w:t>
                  </w:r>
                  <w:r>
                    <w:rPr>
                      <w:rFonts w:asciiTheme="minorHAnsi" w:hAnsiTheme="minorHAnsi" w:cs="Arial"/>
                      <w:b/>
                      <w:szCs w:val="22"/>
                    </w:rPr>
                    <w:t xml:space="preserve"> – details to tbc</w:t>
                  </w:r>
                </w:p>
              </w:tc>
              <w:tc>
                <w:tcPr>
                  <w:tcW w:w="2106" w:type="dxa"/>
                  <w:tcBorders>
                    <w:top w:val="single" w:sz="4" w:space="0" w:color="auto"/>
                    <w:left w:val="single" w:sz="4" w:space="0" w:color="auto"/>
                    <w:bottom w:val="single" w:sz="4" w:space="0" w:color="auto"/>
                    <w:right w:val="single" w:sz="4" w:space="0" w:color="auto"/>
                  </w:tcBorders>
                </w:tcPr>
                <w:p w:rsidR="001B30EA" w:rsidRPr="00045045" w:rsidRDefault="001B30EA" w:rsidP="00551281">
                  <w:pPr>
                    <w:pStyle w:val="BodyText"/>
                    <w:framePr w:hSpace="181" w:wrap="around" w:vAnchor="text" w:hAnchor="margin" w:x="-176" w:y="1"/>
                    <w:rPr>
                      <w:rFonts w:asciiTheme="minorHAnsi" w:hAnsiTheme="minorHAnsi" w:cs="Arial"/>
                      <w:b/>
                      <w:szCs w:val="22"/>
                    </w:rPr>
                  </w:pPr>
                </w:p>
                <w:p w:rsidR="001B30EA" w:rsidRPr="00045045" w:rsidRDefault="001B30EA" w:rsidP="00551281">
                  <w:pPr>
                    <w:pStyle w:val="BodyText"/>
                    <w:framePr w:hSpace="181" w:wrap="around" w:vAnchor="text" w:hAnchor="margin" w:x="-176" w:y="1"/>
                    <w:rPr>
                      <w:rFonts w:asciiTheme="minorHAnsi" w:hAnsiTheme="minorHAnsi" w:cs="Arial"/>
                      <w:b/>
                      <w:szCs w:val="22"/>
                    </w:rPr>
                  </w:pPr>
                  <w:r w:rsidRPr="00045045">
                    <w:rPr>
                      <w:rFonts w:asciiTheme="minorHAnsi" w:hAnsiTheme="minorHAnsi" w:cs="Arial"/>
                      <w:b/>
                      <w:szCs w:val="22"/>
                    </w:rPr>
                    <w:t>Comments</w:t>
                  </w:r>
                </w:p>
              </w:tc>
            </w:tr>
            <w:tr w:rsidR="001B30EA" w:rsidRPr="00045045" w:rsidTr="000B11B8">
              <w:tc>
                <w:tcPr>
                  <w:tcW w:w="2116" w:type="dxa"/>
                  <w:tcBorders>
                    <w:top w:val="single" w:sz="4" w:space="0" w:color="auto"/>
                    <w:left w:val="single" w:sz="4" w:space="0" w:color="auto"/>
                    <w:bottom w:val="single" w:sz="4" w:space="0" w:color="auto"/>
                    <w:right w:val="single" w:sz="4" w:space="0" w:color="auto"/>
                  </w:tcBorders>
                </w:tcPr>
                <w:p w:rsidR="001B30EA" w:rsidRPr="00045045" w:rsidRDefault="001B30EA" w:rsidP="00551281">
                  <w:pPr>
                    <w:pStyle w:val="BodyText"/>
                    <w:framePr w:hSpace="181" w:wrap="around" w:vAnchor="text" w:hAnchor="margin" w:x="-176" w:y="1"/>
                    <w:rPr>
                      <w:rFonts w:asciiTheme="minorHAnsi" w:hAnsiTheme="minorHAnsi" w:cs="Arial"/>
                      <w:szCs w:val="22"/>
                    </w:rPr>
                  </w:pPr>
                  <w:r w:rsidRPr="00045045">
                    <w:rPr>
                      <w:rFonts w:asciiTheme="minorHAnsi" w:hAnsiTheme="minorHAnsi" w:cs="Arial"/>
                      <w:szCs w:val="22"/>
                    </w:rPr>
                    <w:t xml:space="preserve">Community Links Raising Standards Workshop </w:t>
                  </w:r>
                </w:p>
              </w:tc>
              <w:tc>
                <w:tcPr>
                  <w:tcW w:w="2142" w:type="dxa"/>
                  <w:tcBorders>
                    <w:top w:val="single" w:sz="4" w:space="0" w:color="auto"/>
                    <w:left w:val="single" w:sz="4" w:space="0" w:color="auto"/>
                    <w:bottom w:val="single" w:sz="4" w:space="0" w:color="auto"/>
                    <w:right w:val="single" w:sz="4" w:space="0" w:color="auto"/>
                  </w:tcBorders>
                </w:tcPr>
                <w:p w:rsidR="001B30EA" w:rsidRPr="00045045" w:rsidRDefault="001B30EA" w:rsidP="00551281">
                  <w:pPr>
                    <w:pStyle w:val="BodyText"/>
                    <w:framePr w:hSpace="181" w:wrap="around" w:vAnchor="text" w:hAnchor="margin" w:x="-176" w:y="1"/>
                    <w:rPr>
                      <w:rFonts w:asciiTheme="minorHAnsi" w:hAnsiTheme="minorHAnsi" w:cs="Arial"/>
                      <w:szCs w:val="22"/>
                    </w:rPr>
                  </w:pPr>
                  <w:r w:rsidRPr="00045045">
                    <w:rPr>
                      <w:rFonts w:asciiTheme="minorHAnsi" w:hAnsiTheme="minorHAnsi" w:cs="Arial"/>
                      <w:szCs w:val="22"/>
                    </w:rPr>
                    <w:t xml:space="preserve">Sustrans </w:t>
                  </w:r>
                  <w:r w:rsidR="003F318F" w:rsidRPr="00045045">
                    <w:rPr>
                      <w:rFonts w:asciiTheme="minorHAnsi" w:hAnsiTheme="minorHAnsi" w:cs="Arial"/>
                      <w:szCs w:val="22"/>
                    </w:rPr>
                    <w:t>and Applicant</w:t>
                  </w:r>
                </w:p>
              </w:tc>
              <w:tc>
                <w:tcPr>
                  <w:tcW w:w="2158" w:type="dxa"/>
                  <w:tcBorders>
                    <w:top w:val="single" w:sz="4" w:space="0" w:color="auto"/>
                    <w:left w:val="single" w:sz="4" w:space="0" w:color="auto"/>
                    <w:bottom w:val="single" w:sz="4" w:space="0" w:color="auto"/>
                    <w:right w:val="single" w:sz="4" w:space="0" w:color="auto"/>
                  </w:tcBorders>
                </w:tcPr>
                <w:p w:rsidR="001B30EA" w:rsidRPr="00045045" w:rsidDel="009E2CF1" w:rsidRDefault="00045045" w:rsidP="00551281">
                  <w:pPr>
                    <w:pStyle w:val="BodyText"/>
                    <w:framePr w:hSpace="181" w:wrap="around" w:vAnchor="text" w:hAnchor="margin" w:x="-176" w:y="1"/>
                    <w:rPr>
                      <w:rFonts w:asciiTheme="minorHAnsi" w:hAnsiTheme="minorHAnsi" w:cs="Arial"/>
                      <w:szCs w:val="22"/>
                    </w:rPr>
                  </w:pPr>
                  <w:r>
                    <w:rPr>
                      <w:rFonts w:asciiTheme="minorHAnsi" w:hAnsiTheme="minorHAnsi" w:cs="Arial"/>
                      <w:szCs w:val="22"/>
                    </w:rPr>
                    <w:t>December 2015</w:t>
                  </w:r>
                </w:p>
              </w:tc>
              <w:tc>
                <w:tcPr>
                  <w:tcW w:w="2106" w:type="dxa"/>
                  <w:tcBorders>
                    <w:top w:val="single" w:sz="4" w:space="0" w:color="auto"/>
                    <w:left w:val="single" w:sz="4" w:space="0" w:color="auto"/>
                    <w:bottom w:val="single" w:sz="4" w:space="0" w:color="auto"/>
                    <w:right w:val="single" w:sz="4" w:space="0" w:color="auto"/>
                  </w:tcBorders>
                </w:tcPr>
                <w:p w:rsidR="001B30EA" w:rsidRPr="00045045" w:rsidRDefault="001B30EA" w:rsidP="00551281">
                  <w:pPr>
                    <w:pStyle w:val="BodyText"/>
                    <w:framePr w:hSpace="181" w:wrap="around" w:vAnchor="text" w:hAnchor="margin" w:x="-176" w:y="1"/>
                    <w:rPr>
                      <w:rFonts w:asciiTheme="minorHAnsi" w:hAnsiTheme="minorHAnsi" w:cs="Arial"/>
                      <w:szCs w:val="22"/>
                    </w:rPr>
                  </w:pPr>
                </w:p>
              </w:tc>
            </w:tr>
            <w:tr w:rsidR="001B30EA" w:rsidRPr="00045045" w:rsidTr="000B11B8">
              <w:tc>
                <w:tcPr>
                  <w:tcW w:w="2116" w:type="dxa"/>
                  <w:tcBorders>
                    <w:top w:val="single" w:sz="4" w:space="0" w:color="auto"/>
                    <w:left w:val="single" w:sz="4" w:space="0" w:color="auto"/>
                    <w:bottom w:val="single" w:sz="4" w:space="0" w:color="auto"/>
                    <w:right w:val="single" w:sz="4" w:space="0" w:color="auto"/>
                  </w:tcBorders>
                </w:tcPr>
                <w:p w:rsidR="001B30EA" w:rsidRPr="00045045" w:rsidRDefault="001B30EA" w:rsidP="00551281">
                  <w:pPr>
                    <w:pStyle w:val="BodyText"/>
                    <w:framePr w:hSpace="181" w:wrap="around" w:vAnchor="text" w:hAnchor="margin" w:x="-176" w:y="1"/>
                    <w:rPr>
                      <w:rFonts w:asciiTheme="minorHAnsi" w:hAnsiTheme="minorHAnsi" w:cs="Arial"/>
                      <w:szCs w:val="22"/>
                    </w:rPr>
                  </w:pPr>
                  <w:r w:rsidRPr="00045045">
                    <w:rPr>
                      <w:rFonts w:asciiTheme="minorHAnsi" w:hAnsiTheme="minorHAnsi" w:cs="Arial"/>
                      <w:szCs w:val="22"/>
                    </w:rPr>
                    <w:t xml:space="preserve">Community Links 2015/16 Criteria </w:t>
                  </w:r>
                  <w:r w:rsidRPr="00045045">
                    <w:rPr>
                      <w:rFonts w:asciiTheme="minorHAnsi" w:hAnsiTheme="minorHAnsi" w:cs="Arial"/>
                      <w:szCs w:val="22"/>
                    </w:rPr>
                    <w:lastRenderedPageBreak/>
                    <w:t xml:space="preserve">released </w:t>
                  </w:r>
                </w:p>
              </w:tc>
              <w:tc>
                <w:tcPr>
                  <w:tcW w:w="2142" w:type="dxa"/>
                  <w:tcBorders>
                    <w:top w:val="single" w:sz="4" w:space="0" w:color="auto"/>
                    <w:left w:val="single" w:sz="4" w:space="0" w:color="auto"/>
                    <w:bottom w:val="single" w:sz="4" w:space="0" w:color="auto"/>
                    <w:right w:val="single" w:sz="4" w:space="0" w:color="auto"/>
                  </w:tcBorders>
                </w:tcPr>
                <w:p w:rsidR="001B30EA" w:rsidRPr="00045045" w:rsidRDefault="001B30EA" w:rsidP="00551281">
                  <w:pPr>
                    <w:pStyle w:val="BodyText"/>
                    <w:framePr w:hSpace="181" w:wrap="around" w:vAnchor="text" w:hAnchor="margin" w:x="-176" w:y="1"/>
                    <w:rPr>
                      <w:rFonts w:asciiTheme="minorHAnsi" w:hAnsiTheme="minorHAnsi" w:cs="Arial"/>
                      <w:szCs w:val="22"/>
                    </w:rPr>
                  </w:pPr>
                  <w:r w:rsidRPr="00045045">
                    <w:rPr>
                      <w:rFonts w:asciiTheme="minorHAnsi" w:hAnsiTheme="minorHAnsi" w:cs="Arial"/>
                      <w:szCs w:val="22"/>
                    </w:rPr>
                    <w:lastRenderedPageBreak/>
                    <w:t>Sustrans</w:t>
                  </w:r>
                </w:p>
              </w:tc>
              <w:tc>
                <w:tcPr>
                  <w:tcW w:w="2158" w:type="dxa"/>
                  <w:tcBorders>
                    <w:top w:val="single" w:sz="4" w:space="0" w:color="auto"/>
                    <w:left w:val="single" w:sz="4" w:space="0" w:color="auto"/>
                    <w:bottom w:val="single" w:sz="4" w:space="0" w:color="auto"/>
                    <w:right w:val="single" w:sz="4" w:space="0" w:color="auto"/>
                  </w:tcBorders>
                </w:tcPr>
                <w:p w:rsidR="001B30EA" w:rsidRPr="00045045" w:rsidRDefault="00045045" w:rsidP="00551281">
                  <w:pPr>
                    <w:pStyle w:val="BodyText"/>
                    <w:framePr w:hSpace="181" w:wrap="around" w:vAnchor="text" w:hAnchor="margin" w:x="-176" w:y="1"/>
                    <w:rPr>
                      <w:rFonts w:asciiTheme="minorHAnsi" w:hAnsiTheme="minorHAnsi" w:cs="Arial"/>
                      <w:szCs w:val="22"/>
                    </w:rPr>
                  </w:pPr>
                  <w:r>
                    <w:rPr>
                      <w:rFonts w:asciiTheme="minorHAnsi" w:hAnsiTheme="minorHAnsi" w:cs="Arial"/>
                      <w:szCs w:val="22"/>
                    </w:rPr>
                    <w:t>December 2015</w:t>
                  </w:r>
                </w:p>
              </w:tc>
              <w:tc>
                <w:tcPr>
                  <w:tcW w:w="2106" w:type="dxa"/>
                  <w:tcBorders>
                    <w:top w:val="single" w:sz="4" w:space="0" w:color="auto"/>
                    <w:left w:val="single" w:sz="4" w:space="0" w:color="auto"/>
                    <w:bottom w:val="single" w:sz="4" w:space="0" w:color="auto"/>
                    <w:right w:val="single" w:sz="4" w:space="0" w:color="auto"/>
                  </w:tcBorders>
                </w:tcPr>
                <w:p w:rsidR="001B30EA" w:rsidRPr="00045045" w:rsidRDefault="001B30EA" w:rsidP="00551281">
                  <w:pPr>
                    <w:pStyle w:val="BodyText"/>
                    <w:framePr w:hSpace="181" w:wrap="around" w:vAnchor="text" w:hAnchor="margin" w:x="-176" w:y="1"/>
                    <w:rPr>
                      <w:rFonts w:asciiTheme="minorHAnsi" w:hAnsiTheme="minorHAnsi" w:cs="Arial"/>
                      <w:szCs w:val="22"/>
                    </w:rPr>
                  </w:pPr>
                </w:p>
              </w:tc>
            </w:tr>
            <w:tr w:rsidR="001B30EA" w:rsidRPr="00045045" w:rsidTr="000B11B8">
              <w:tc>
                <w:tcPr>
                  <w:tcW w:w="2116" w:type="dxa"/>
                  <w:tcBorders>
                    <w:top w:val="single" w:sz="4" w:space="0" w:color="auto"/>
                    <w:left w:val="single" w:sz="4" w:space="0" w:color="auto"/>
                    <w:bottom w:val="single" w:sz="4" w:space="0" w:color="auto"/>
                    <w:right w:val="single" w:sz="4" w:space="0" w:color="auto"/>
                  </w:tcBorders>
                </w:tcPr>
                <w:p w:rsidR="001B30EA" w:rsidRPr="00045045" w:rsidRDefault="001B30EA" w:rsidP="00551281">
                  <w:pPr>
                    <w:pStyle w:val="BodyText"/>
                    <w:framePr w:hSpace="181" w:wrap="around" w:vAnchor="text" w:hAnchor="margin" w:x="-176" w:y="1"/>
                    <w:rPr>
                      <w:rFonts w:asciiTheme="minorHAnsi" w:hAnsiTheme="minorHAnsi" w:cs="Arial"/>
                      <w:szCs w:val="22"/>
                    </w:rPr>
                  </w:pPr>
                  <w:r w:rsidRPr="00045045">
                    <w:rPr>
                      <w:rFonts w:asciiTheme="minorHAnsi" w:hAnsiTheme="minorHAnsi" w:cs="Arial"/>
                      <w:szCs w:val="22"/>
                    </w:rPr>
                    <w:lastRenderedPageBreak/>
                    <w:t>Online application system available for use</w:t>
                  </w:r>
                </w:p>
              </w:tc>
              <w:tc>
                <w:tcPr>
                  <w:tcW w:w="2142" w:type="dxa"/>
                  <w:tcBorders>
                    <w:top w:val="single" w:sz="4" w:space="0" w:color="auto"/>
                    <w:left w:val="single" w:sz="4" w:space="0" w:color="auto"/>
                    <w:bottom w:val="single" w:sz="4" w:space="0" w:color="auto"/>
                    <w:right w:val="single" w:sz="4" w:space="0" w:color="auto"/>
                  </w:tcBorders>
                </w:tcPr>
                <w:p w:rsidR="001B30EA" w:rsidRPr="00045045" w:rsidRDefault="001B30EA" w:rsidP="00551281">
                  <w:pPr>
                    <w:pStyle w:val="BodyText"/>
                    <w:framePr w:hSpace="181" w:wrap="around" w:vAnchor="text" w:hAnchor="margin" w:x="-176" w:y="1"/>
                    <w:rPr>
                      <w:rFonts w:asciiTheme="minorHAnsi" w:hAnsiTheme="minorHAnsi" w:cs="Arial"/>
                      <w:szCs w:val="22"/>
                    </w:rPr>
                  </w:pPr>
                  <w:r w:rsidRPr="00045045">
                    <w:rPr>
                      <w:rFonts w:asciiTheme="minorHAnsi" w:hAnsiTheme="minorHAnsi" w:cs="Arial"/>
                      <w:szCs w:val="22"/>
                    </w:rPr>
                    <w:t>Sustrans</w:t>
                  </w:r>
                </w:p>
              </w:tc>
              <w:tc>
                <w:tcPr>
                  <w:tcW w:w="2158" w:type="dxa"/>
                  <w:tcBorders>
                    <w:top w:val="single" w:sz="4" w:space="0" w:color="auto"/>
                    <w:left w:val="single" w:sz="4" w:space="0" w:color="auto"/>
                    <w:bottom w:val="single" w:sz="4" w:space="0" w:color="auto"/>
                    <w:right w:val="single" w:sz="4" w:space="0" w:color="auto"/>
                  </w:tcBorders>
                </w:tcPr>
                <w:p w:rsidR="001B30EA" w:rsidRPr="00045045" w:rsidRDefault="00045045" w:rsidP="00551281">
                  <w:pPr>
                    <w:pStyle w:val="BodyText"/>
                    <w:framePr w:hSpace="181" w:wrap="around" w:vAnchor="text" w:hAnchor="margin" w:x="-176" w:y="1"/>
                    <w:rPr>
                      <w:rFonts w:asciiTheme="minorHAnsi" w:hAnsiTheme="minorHAnsi" w:cs="Arial"/>
                      <w:szCs w:val="22"/>
                    </w:rPr>
                  </w:pPr>
                  <w:r>
                    <w:rPr>
                      <w:rFonts w:asciiTheme="minorHAnsi" w:hAnsiTheme="minorHAnsi" w:cs="Arial"/>
                      <w:szCs w:val="22"/>
                    </w:rPr>
                    <w:t>January 2016</w:t>
                  </w:r>
                </w:p>
              </w:tc>
              <w:tc>
                <w:tcPr>
                  <w:tcW w:w="2106" w:type="dxa"/>
                  <w:tcBorders>
                    <w:top w:val="single" w:sz="4" w:space="0" w:color="auto"/>
                    <w:left w:val="single" w:sz="4" w:space="0" w:color="auto"/>
                    <w:bottom w:val="single" w:sz="4" w:space="0" w:color="auto"/>
                    <w:right w:val="single" w:sz="4" w:space="0" w:color="auto"/>
                  </w:tcBorders>
                </w:tcPr>
                <w:p w:rsidR="001B30EA" w:rsidRPr="00045045" w:rsidRDefault="001B30EA" w:rsidP="00551281">
                  <w:pPr>
                    <w:pStyle w:val="BodyText"/>
                    <w:framePr w:hSpace="181" w:wrap="around" w:vAnchor="text" w:hAnchor="margin" w:x="-176" w:y="1"/>
                    <w:rPr>
                      <w:rFonts w:asciiTheme="minorHAnsi" w:hAnsiTheme="minorHAnsi" w:cs="Arial"/>
                      <w:szCs w:val="22"/>
                    </w:rPr>
                  </w:pPr>
                  <w:r w:rsidRPr="00045045">
                    <w:rPr>
                      <w:rFonts w:asciiTheme="minorHAnsi" w:hAnsiTheme="minorHAnsi" w:cs="Arial"/>
                      <w:szCs w:val="22"/>
                    </w:rPr>
                    <w:t xml:space="preserve">We will </w:t>
                  </w:r>
                  <w:r w:rsidR="00045045">
                    <w:rPr>
                      <w:rFonts w:asciiTheme="minorHAnsi" w:hAnsiTheme="minorHAnsi" w:cs="Arial"/>
                      <w:szCs w:val="22"/>
                    </w:rPr>
                    <w:t xml:space="preserve">publicise this when it is </w:t>
                  </w:r>
                  <w:r w:rsidRPr="00045045">
                    <w:rPr>
                      <w:rFonts w:asciiTheme="minorHAnsi" w:hAnsiTheme="minorHAnsi" w:cs="Arial"/>
                      <w:szCs w:val="22"/>
                    </w:rPr>
                    <w:t>ready</w:t>
                  </w:r>
                </w:p>
              </w:tc>
            </w:tr>
            <w:tr w:rsidR="001B30EA" w:rsidRPr="00045045" w:rsidTr="000B11B8">
              <w:tc>
                <w:tcPr>
                  <w:tcW w:w="2116" w:type="dxa"/>
                  <w:tcBorders>
                    <w:top w:val="single" w:sz="4" w:space="0" w:color="auto"/>
                    <w:left w:val="single" w:sz="4" w:space="0" w:color="auto"/>
                    <w:bottom w:val="single" w:sz="4" w:space="0" w:color="auto"/>
                    <w:right w:val="single" w:sz="4" w:space="0" w:color="auto"/>
                  </w:tcBorders>
                </w:tcPr>
                <w:p w:rsidR="001B30EA" w:rsidRPr="00045045" w:rsidRDefault="001B30EA" w:rsidP="00551281">
                  <w:pPr>
                    <w:pStyle w:val="BodyText"/>
                    <w:framePr w:hSpace="181" w:wrap="around" w:vAnchor="text" w:hAnchor="margin" w:x="-176" w:y="1"/>
                    <w:rPr>
                      <w:rFonts w:asciiTheme="minorHAnsi" w:hAnsiTheme="minorHAnsi" w:cs="Arial"/>
                      <w:szCs w:val="22"/>
                    </w:rPr>
                  </w:pPr>
                  <w:r w:rsidRPr="00045045">
                    <w:rPr>
                      <w:rFonts w:asciiTheme="minorHAnsi" w:hAnsiTheme="minorHAnsi" w:cs="Arial"/>
                      <w:szCs w:val="22"/>
                    </w:rPr>
                    <w:t>Application deadline for submissions</w:t>
                  </w:r>
                </w:p>
              </w:tc>
              <w:tc>
                <w:tcPr>
                  <w:tcW w:w="2142" w:type="dxa"/>
                  <w:tcBorders>
                    <w:top w:val="single" w:sz="4" w:space="0" w:color="auto"/>
                    <w:left w:val="single" w:sz="4" w:space="0" w:color="auto"/>
                    <w:bottom w:val="single" w:sz="4" w:space="0" w:color="auto"/>
                    <w:right w:val="single" w:sz="4" w:space="0" w:color="auto"/>
                  </w:tcBorders>
                </w:tcPr>
                <w:p w:rsidR="001B30EA" w:rsidRPr="00045045" w:rsidRDefault="001B30EA" w:rsidP="00551281">
                  <w:pPr>
                    <w:pStyle w:val="BodyText"/>
                    <w:framePr w:hSpace="181" w:wrap="around" w:vAnchor="text" w:hAnchor="margin" w:x="-176" w:y="1"/>
                    <w:rPr>
                      <w:rFonts w:asciiTheme="minorHAnsi" w:hAnsiTheme="minorHAnsi" w:cs="Arial"/>
                      <w:szCs w:val="22"/>
                    </w:rPr>
                  </w:pPr>
                  <w:r w:rsidRPr="00045045">
                    <w:rPr>
                      <w:rFonts w:asciiTheme="minorHAnsi" w:hAnsiTheme="minorHAnsi" w:cs="Arial"/>
                      <w:szCs w:val="22"/>
                    </w:rPr>
                    <w:t>Applicant</w:t>
                  </w:r>
                </w:p>
              </w:tc>
              <w:tc>
                <w:tcPr>
                  <w:tcW w:w="2158" w:type="dxa"/>
                  <w:tcBorders>
                    <w:top w:val="single" w:sz="4" w:space="0" w:color="auto"/>
                    <w:left w:val="single" w:sz="4" w:space="0" w:color="auto"/>
                    <w:bottom w:val="single" w:sz="4" w:space="0" w:color="auto"/>
                    <w:right w:val="single" w:sz="4" w:space="0" w:color="auto"/>
                  </w:tcBorders>
                </w:tcPr>
                <w:p w:rsidR="001B30EA" w:rsidRPr="00045045" w:rsidRDefault="00045045" w:rsidP="00551281">
                  <w:pPr>
                    <w:pStyle w:val="BodyText"/>
                    <w:framePr w:hSpace="181" w:wrap="around" w:vAnchor="text" w:hAnchor="margin" w:x="-176" w:y="1"/>
                    <w:rPr>
                      <w:rFonts w:asciiTheme="minorHAnsi" w:hAnsiTheme="minorHAnsi" w:cs="Arial"/>
                      <w:szCs w:val="22"/>
                    </w:rPr>
                  </w:pPr>
                  <w:r>
                    <w:rPr>
                      <w:rFonts w:asciiTheme="minorHAnsi" w:hAnsiTheme="minorHAnsi" w:cs="Arial"/>
                      <w:szCs w:val="22"/>
                    </w:rPr>
                    <w:t>February 2016</w:t>
                  </w:r>
                </w:p>
                <w:p w:rsidR="001B30EA" w:rsidRPr="00045045" w:rsidRDefault="001B30EA" w:rsidP="00551281">
                  <w:pPr>
                    <w:pStyle w:val="BodyText"/>
                    <w:framePr w:hSpace="181" w:wrap="around" w:vAnchor="text" w:hAnchor="margin" w:x="-176" w:y="1"/>
                    <w:rPr>
                      <w:rFonts w:asciiTheme="minorHAnsi" w:hAnsiTheme="minorHAnsi" w:cs="Arial"/>
                      <w:szCs w:val="22"/>
                    </w:rPr>
                  </w:pPr>
                </w:p>
              </w:tc>
              <w:tc>
                <w:tcPr>
                  <w:tcW w:w="2106" w:type="dxa"/>
                  <w:tcBorders>
                    <w:top w:val="single" w:sz="4" w:space="0" w:color="auto"/>
                    <w:left w:val="single" w:sz="4" w:space="0" w:color="auto"/>
                    <w:bottom w:val="single" w:sz="4" w:space="0" w:color="auto"/>
                    <w:right w:val="single" w:sz="4" w:space="0" w:color="auto"/>
                  </w:tcBorders>
                </w:tcPr>
                <w:p w:rsidR="001B30EA" w:rsidRPr="00045045" w:rsidRDefault="001B30EA" w:rsidP="00551281">
                  <w:pPr>
                    <w:pStyle w:val="BodyText"/>
                    <w:framePr w:hSpace="181" w:wrap="around" w:vAnchor="text" w:hAnchor="margin" w:x="-176" w:y="1"/>
                    <w:rPr>
                      <w:rFonts w:asciiTheme="minorHAnsi" w:hAnsiTheme="minorHAnsi" w:cs="Arial"/>
                      <w:szCs w:val="22"/>
                    </w:rPr>
                  </w:pPr>
                </w:p>
              </w:tc>
            </w:tr>
            <w:tr w:rsidR="001B30EA" w:rsidRPr="00045045" w:rsidTr="000B11B8">
              <w:tc>
                <w:tcPr>
                  <w:tcW w:w="2116" w:type="dxa"/>
                  <w:tcBorders>
                    <w:top w:val="single" w:sz="4" w:space="0" w:color="auto"/>
                    <w:left w:val="single" w:sz="4" w:space="0" w:color="auto"/>
                    <w:bottom w:val="single" w:sz="4" w:space="0" w:color="auto"/>
                    <w:right w:val="single" w:sz="4" w:space="0" w:color="auto"/>
                  </w:tcBorders>
                </w:tcPr>
                <w:p w:rsidR="001B30EA" w:rsidRPr="00045045" w:rsidRDefault="001B30EA" w:rsidP="00551281">
                  <w:pPr>
                    <w:pStyle w:val="BodyText"/>
                    <w:framePr w:hSpace="181" w:wrap="around" w:vAnchor="text" w:hAnchor="margin" w:x="-176" w:y="1"/>
                    <w:rPr>
                      <w:rFonts w:asciiTheme="minorHAnsi" w:hAnsiTheme="minorHAnsi" w:cs="Arial"/>
                      <w:szCs w:val="22"/>
                    </w:rPr>
                  </w:pPr>
                  <w:r w:rsidRPr="00045045">
                    <w:rPr>
                      <w:rFonts w:asciiTheme="minorHAnsi" w:hAnsiTheme="minorHAnsi" w:cs="Arial"/>
                      <w:szCs w:val="22"/>
                    </w:rPr>
                    <w:t>Application review</w:t>
                  </w:r>
                </w:p>
              </w:tc>
              <w:tc>
                <w:tcPr>
                  <w:tcW w:w="2142" w:type="dxa"/>
                  <w:tcBorders>
                    <w:top w:val="single" w:sz="4" w:space="0" w:color="auto"/>
                    <w:left w:val="single" w:sz="4" w:space="0" w:color="auto"/>
                    <w:bottom w:val="single" w:sz="4" w:space="0" w:color="auto"/>
                    <w:right w:val="single" w:sz="4" w:space="0" w:color="auto"/>
                  </w:tcBorders>
                </w:tcPr>
                <w:p w:rsidR="001B30EA" w:rsidRPr="00045045" w:rsidRDefault="001B30EA" w:rsidP="00551281">
                  <w:pPr>
                    <w:pStyle w:val="BodyText"/>
                    <w:framePr w:hSpace="181" w:wrap="around" w:vAnchor="text" w:hAnchor="margin" w:x="-176" w:y="1"/>
                    <w:rPr>
                      <w:rFonts w:asciiTheme="minorHAnsi" w:hAnsiTheme="minorHAnsi" w:cs="Arial"/>
                      <w:szCs w:val="22"/>
                    </w:rPr>
                  </w:pPr>
                  <w:r w:rsidRPr="00045045">
                    <w:rPr>
                      <w:rFonts w:asciiTheme="minorHAnsi" w:hAnsiTheme="minorHAnsi" w:cs="Arial"/>
                      <w:szCs w:val="22"/>
                    </w:rPr>
                    <w:t>Sustrans and Applicants</w:t>
                  </w:r>
                </w:p>
              </w:tc>
              <w:tc>
                <w:tcPr>
                  <w:tcW w:w="2158" w:type="dxa"/>
                  <w:tcBorders>
                    <w:top w:val="single" w:sz="4" w:space="0" w:color="auto"/>
                    <w:left w:val="single" w:sz="4" w:space="0" w:color="auto"/>
                    <w:bottom w:val="single" w:sz="4" w:space="0" w:color="auto"/>
                    <w:right w:val="single" w:sz="4" w:space="0" w:color="auto"/>
                  </w:tcBorders>
                </w:tcPr>
                <w:p w:rsidR="001B30EA" w:rsidRPr="00045045" w:rsidRDefault="00045045" w:rsidP="00551281">
                  <w:pPr>
                    <w:pStyle w:val="BodyText"/>
                    <w:framePr w:hSpace="181" w:wrap="around" w:vAnchor="text" w:hAnchor="margin" w:x="-176" w:y="1"/>
                    <w:rPr>
                      <w:rFonts w:asciiTheme="minorHAnsi" w:hAnsiTheme="minorHAnsi" w:cs="Arial"/>
                      <w:szCs w:val="22"/>
                    </w:rPr>
                  </w:pPr>
                  <w:r>
                    <w:rPr>
                      <w:rFonts w:asciiTheme="minorHAnsi" w:hAnsiTheme="minorHAnsi" w:cs="Arial"/>
                      <w:szCs w:val="22"/>
                    </w:rPr>
                    <w:t>From January to March 2016</w:t>
                  </w:r>
                </w:p>
              </w:tc>
              <w:tc>
                <w:tcPr>
                  <w:tcW w:w="2106" w:type="dxa"/>
                  <w:tcBorders>
                    <w:top w:val="single" w:sz="4" w:space="0" w:color="auto"/>
                    <w:left w:val="single" w:sz="4" w:space="0" w:color="auto"/>
                    <w:bottom w:val="single" w:sz="4" w:space="0" w:color="auto"/>
                    <w:right w:val="single" w:sz="4" w:space="0" w:color="auto"/>
                  </w:tcBorders>
                </w:tcPr>
                <w:p w:rsidR="001B30EA" w:rsidRPr="00045045" w:rsidRDefault="001B30EA" w:rsidP="00551281">
                  <w:pPr>
                    <w:pStyle w:val="BodyText"/>
                    <w:framePr w:hSpace="181" w:wrap="around" w:vAnchor="text" w:hAnchor="margin" w:x="-176" w:y="1"/>
                    <w:rPr>
                      <w:rFonts w:asciiTheme="minorHAnsi" w:hAnsiTheme="minorHAnsi" w:cs="Arial"/>
                      <w:szCs w:val="22"/>
                    </w:rPr>
                  </w:pPr>
                  <w:r w:rsidRPr="00045045">
                    <w:rPr>
                      <w:rFonts w:asciiTheme="minorHAnsi" w:hAnsiTheme="minorHAnsi" w:cs="Arial"/>
                      <w:szCs w:val="22"/>
                    </w:rPr>
                    <w:t>Sustrans staff may arrange a site visit to see the proposals on the ground during this phase</w:t>
                  </w:r>
                </w:p>
              </w:tc>
            </w:tr>
            <w:tr w:rsidR="001B30EA" w:rsidRPr="00045045" w:rsidTr="000B11B8">
              <w:trPr>
                <w:trHeight w:val="1635"/>
              </w:trPr>
              <w:tc>
                <w:tcPr>
                  <w:tcW w:w="2116" w:type="dxa"/>
                  <w:tcBorders>
                    <w:top w:val="single" w:sz="4" w:space="0" w:color="auto"/>
                    <w:left w:val="single" w:sz="4" w:space="0" w:color="auto"/>
                    <w:bottom w:val="single" w:sz="4" w:space="0" w:color="auto"/>
                    <w:right w:val="single" w:sz="4" w:space="0" w:color="auto"/>
                  </w:tcBorders>
                </w:tcPr>
                <w:p w:rsidR="001B30EA" w:rsidRPr="00045045" w:rsidRDefault="001B30EA" w:rsidP="00551281">
                  <w:pPr>
                    <w:pStyle w:val="BodyText"/>
                    <w:framePr w:hSpace="181" w:wrap="around" w:vAnchor="text" w:hAnchor="margin" w:x="-176" w:y="1"/>
                    <w:rPr>
                      <w:rFonts w:asciiTheme="minorHAnsi" w:hAnsiTheme="minorHAnsi" w:cs="Arial"/>
                      <w:szCs w:val="22"/>
                    </w:rPr>
                  </w:pPr>
                  <w:r w:rsidRPr="00045045">
                    <w:rPr>
                      <w:rFonts w:asciiTheme="minorHAnsi" w:hAnsiTheme="minorHAnsi" w:cs="Arial"/>
                      <w:szCs w:val="22"/>
                    </w:rPr>
                    <w:t>Selection Panel</w:t>
                  </w:r>
                </w:p>
              </w:tc>
              <w:tc>
                <w:tcPr>
                  <w:tcW w:w="2142" w:type="dxa"/>
                  <w:tcBorders>
                    <w:top w:val="single" w:sz="4" w:space="0" w:color="auto"/>
                    <w:left w:val="single" w:sz="4" w:space="0" w:color="auto"/>
                    <w:bottom w:val="single" w:sz="4" w:space="0" w:color="auto"/>
                    <w:right w:val="single" w:sz="4" w:space="0" w:color="auto"/>
                  </w:tcBorders>
                </w:tcPr>
                <w:p w:rsidR="001B30EA" w:rsidRPr="00045045" w:rsidRDefault="001B30EA" w:rsidP="00551281">
                  <w:pPr>
                    <w:pStyle w:val="BodyText"/>
                    <w:framePr w:hSpace="181" w:wrap="around" w:vAnchor="text" w:hAnchor="margin" w:x="-176" w:y="1"/>
                    <w:rPr>
                      <w:rFonts w:asciiTheme="minorHAnsi" w:hAnsiTheme="minorHAnsi" w:cs="Arial"/>
                      <w:szCs w:val="22"/>
                    </w:rPr>
                  </w:pPr>
                  <w:r w:rsidRPr="00045045">
                    <w:rPr>
                      <w:rFonts w:asciiTheme="minorHAnsi" w:hAnsiTheme="minorHAnsi" w:cs="Arial"/>
                      <w:szCs w:val="22"/>
                    </w:rPr>
                    <w:t>Sustrans and Applicants</w:t>
                  </w:r>
                </w:p>
              </w:tc>
              <w:tc>
                <w:tcPr>
                  <w:tcW w:w="2158" w:type="dxa"/>
                  <w:tcBorders>
                    <w:top w:val="single" w:sz="4" w:space="0" w:color="auto"/>
                    <w:left w:val="single" w:sz="4" w:space="0" w:color="auto"/>
                    <w:bottom w:val="single" w:sz="4" w:space="0" w:color="auto"/>
                    <w:right w:val="single" w:sz="4" w:space="0" w:color="auto"/>
                  </w:tcBorders>
                </w:tcPr>
                <w:p w:rsidR="001B30EA" w:rsidRPr="00045045" w:rsidRDefault="001B30EA" w:rsidP="00551281">
                  <w:pPr>
                    <w:pStyle w:val="BodyText"/>
                    <w:framePr w:hSpace="181" w:wrap="around" w:vAnchor="text" w:hAnchor="margin" w:x="-176" w:y="1"/>
                    <w:rPr>
                      <w:rFonts w:asciiTheme="minorHAnsi" w:hAnsiTheme="minorHAnsi" w:cs="Arial"/>
                      <w:szCs w:val="22"/>
                    </w:rPr>
                  </w:pPr>
                  <w:r w:rsidRPr="00045045">
                    <w:rPr>
                      <w:rFonts w:asciiTheme="minorHAnsi" w:hAnsiTheme="minorHAnsi" w:cs="Arial"/>
                      <w:szCs w:val="22"/>
                    </w:rPr>
                    <w:t>March 201</w:t>
                  </w:r>
                  <w:r w:rsidR="00045045">
                    <w:rPr>
                      <w:rFonts w:asciiTheme="minorHAnsi" w:hAnsiTheme="minorHAnsi" w:cs="Arial"/>
                      <w:szCs w:val="22"/>
                    </w:rPr>
                    <w:t>6</w:t>
                  </w:r>
                </w:p>
              </w:tc>
              <w:tc>
                <w:tcPr>
                  <w:tcW w:w="2106" w:type="dxa"/>
                  <w:tcBorders>
                    <w:top w:val="single" w:sz="4" w:space="0" w:color="auto"/>
                    <w:left w:val="single" w:sz="4" w:space="0" w:color="auto"/>
                    <w:bottom w:val="single" w:sz="4" w:space="0" w:color="auto"/>
                    <w:right w:val="single" w:sz="4" w:space="0" w:color="auto"/>
                  </w:tcBorders>
                </w:tcPr>
                <w:p w:rsidR="001B30EA" w:rsidRPr="00045045" w:rsidRDefault="001B30EA" w:rsidP="00551281">
                  <w:pPr>
                    <w:pStyle w:val="SustransBody"/>
                    <w:framePr w:hSpace="181" w:wrap="around" w:vAnchor="text" w:hAnchor="margin" w:x="-176" w:y="1"/>
                    <w:spacing w:before="0" w:after="0"/>
                    <w:rPr>
                      <w:rFonts w:asciiTheme="minorHAnsi" w:hAnsiTheme="minorHAnsi" w:cs="Arial"/>
                      <w:szCs w:val="22"/>
                    </w:rPr>
                  </w:pPr>
                  <w:r w:rsidRPr="00045045">
                    <w:rPr>
                      <w:rFonts w:asciiTheme="minorHAnsi" w:hAnsiTheme="minorHAnsi" w:cs="Arial"/>
                      <w:szCs w:val="22"/>
                      <w:lang w:eastAsia="en-GB"/>
                    </w:rPr>
                    <w:t xml:space="preserve">All applicants should be prepared to present their proposals to a Selection </w:t>
                  </w:r>
                  <w:r w:rsidRPr="00045045">
                    <w:rPr>
                      <w:rFonts w:asciiTheme="minorHAnsi" w:hAnsiTheme="minorHAnsi" w:cs="Arial"/>
                      <w:szCs w:val="22"/>
                    </w:rPr>
                    <w:t>Panel.</w:t>
                  </w:r>
                </w:p>
              </w:tc>
            </w:tr>
            <w:tr w:rsidR="001B30EA" w:rsidRPr="00045045" w:rsidTr="000B11B8">
              <w:tc>
                <w:tcPr>
                  <w:tcW w:w="2116" w:type="dxa"/>
                  <w:tcBorders>
                    <w:top w:val="single" w:sz="4" w:space="0" w:color="auto"/>
                    <w:left w:val="single" w:sz="4" w:space="0" w:color="auto"/>
                    <w:bottom w:val="single" w:sz="4" w:space="0" w:color="auto"/>
                    <w:right w:val="single" w:sz="4" w:space="0" w:color="auto"/>
                  </w:tcBorders>
                </w:tcPr>
                <w:p w:rsidR="001B30EA" w:rsidRPr="00045045" w:rsidRDefault="001B30EA" w:rsidP="00551281">
                  <w:pPr>
                    <w:pStyle w:val="BodyText"/>
                    <w:framePr w:hSpace="181" w:wrap="around" w:vAnchor="text" w:hAnchor="margin" w:x="-176" w:y="1"/>
                    <w:rPr>
                      <w:rFonts w:asciiTheme="minorHAnsi" w:hAnsiTheme="minorHAnsi" w:cs="Arial"/>
                      <w:szCs w:val="22"/>
                    </w:rPr>
                  </w:pPr>
                  <w:r w:rsidRPr="00045045">
                    <w:rPr>
                      <w:rFonts w:asciiTheme="minorHAnsi" w:hAnsiTheme="minorHAnsi" w:cs="Arial"/>
                      <w:szCs w:val="22"/>
                    </w:rPr>
                    <w:t>Funding decision</w:t>
                  </w:r>
                </w:p>
              </w:tc>
              <w:tc>
                <w:tcPr>
                  <w:tcW w:w="2142" w:type="dxa"/>
                  <w:tcBorders>
                    <w:top w:val="single" w:sz="4" w:space="0" w:color="auto"/>
                    <w:left w:val="single" w:sz="4" w:space="0" w:color="auto"/>
                    <w:bottom w:val="single" w:sz="4" w:space="0" w:color="auto"/>
                    <w:right w:val="single" w:sz="4" w:space="0" w:color="auto"/>
                  </w:tcBorders>
                </w:tcPr>
                <w:p w:rsidR="001B30EA" w:rsidRPr="00045045" w:rsidRDefault="001B30EA" w:rsidP="00551281">
                  <w:pPr>
                    <w:pStyle w:val="BodyText"/>
                    <w:framePr w:hSpace="181" w:wrap="around" w:vAnchor="text" w:hAnchor="margin" w:x="-176" w:y="1"/>
                    <w:rPr>
                      <w:rFonts w:asciiTheme="minorHAnsi" w:hAnsiTheme="minorHAnsi" w:cs="Arial"/>
                      <w:szCs w:val="22"/>
                    </w:rPr>
                  </w:pPr>
                  <w:r w:rsidRPr="00045045">
                    <w:rPr>
                      <w:rFonts w:asciiTheme="minorHAnsi" w:hAnsiTheme="minorHAnsi" w:cs="Arial"/>
                      <w:szCs w:val="22"/>
                    </w:rPr>
                    <w:t>Sustrans</w:t>
                  </w:r>
                </w:p>
              </w:tc>
              <w:tc>
                <w:tcPr>
                  <w:tcW w:w="2158" w:type="dxa"/>
                  <w:tcBorders>
                    <w:top w:val="single" w:sz="4" w:space="0" w:color="auto"/>
                    <w:left w:val="single" w:sz="4" w:space="0" w:color="auto"/>
                    <w:bottom w:val="single" w:sz="4" w:space="0" w:color="auto"/>
                    <w:right w:val="single" w:sz="4" w:space="0" w:color="auto"/>
                  </w:tcBorders>
                </w:tcPr>
                <w:p w:rsidR="001B30EA" w:rsidRPr="00045045" w:rsidRDefault="00045045" w:rsidP="00551281">
                  <w:pPr>
                    <w:pStyle w:val="BodyText"/>
                    <w:framePr w:hSpace="181" w:wrap="around" w:vAnchor="text" w:hAnchor="margin" w:x="-176" w:y="1"/>
                    <w:rPr>
                      <w:rFonts w:asciiTheme="minorHAnsi" w:hAnsiTheme="minorHAnsi" w:cs="Arial"/>
                      <w:szCs w:val="22"/>
                    </w:rPr>
                  </w:pPr>
                  <w:r>
                    <w:rPr>
                      <w:rFonts w:asciiTheme="minorHAnsi" w:hAnsiTheme="minorHAnsi" w:cs="Arial"/>
                      <w:szCs w:val="22"/>
                    </w:rPr>
                    <w:t>April 2016</w:t>
                  </w:r>
                </w:p>
              </w:tc>
              <w:tc>
                <w:tcPr>
                  <w:tcW w:w="2106" w:type="dxa"/>
                  <w:tcBorders>
                    <w:top w:val="single" w:sz="4" w:space="0" w:color="auto"/>
                    <w:left w:val="single" w:sz="4" w:space="0" w:color="auto"/>
                    <w:bottom w:val="single" w:sz="4" w:space="0" w:color="auto"/>
                    <w:right w:val="single" w:sz="4" w:space="0" w:color="auto"/>
                  </w:tcBorders>
                </w:tcPr>
                <w:p w:rsidR="001B30EA" w:rsidRPr="00045045" w:rsidRDefault="001B30EA" w:rsidP="00551281">
                  <w:pPr>
                    <w:pStyle w:val="BodyText"/>
                    <w:framePr w:hSpace="181" w:wrap="around" w:vAnchor="text" w:hAnchor="margin" w:x="-176" w:y="1"/>
                    <w:rPr>
                      <w:rStyle w:val="CommentReference"/>
                      <w:rFonts w:asciiTheme="minorHAnsi" w:hAnsiTheme="minorHAnsi" w:cs="Arial"/>
                      <w:szCs w:val="22"/>
                      <w:lang w:eastAsia="en-US"/>
                    </w:rPr>
                  </w:pPr>
                </w:p>
              </w:tc>
            </w:tr>
          </w:tbl>
          <w:p w:rsidR="001B30EA" w:rsidRPr="00045045" w:rsidRDefault="001B30EA" w:rsidP="00FC5701">
            <w:pPr>
              <w:jc w:val="center"/>
            </w:pPr>
          </w:p>
          <w:p w:rsidR="003F318F" w:rsidRPr="003F318F" w:rsidRDefault="003F318F" w:rsidP="003F318F">
            <w:pPr>
              <w:pStyle w:val="BodyText"/>
              <w:jc w:val="both"/>
              <w:rPr>
                <w:rFonts w:asciiTheme="minorHAnsi" w:hAnsiTheme="minorHAnsi" w:cs="Arial"/>
                <w:color w:val="000000"/>
              </w:rPr>
            </w:pPr>
            <w:r w:rsidRPr="00045045">
              <w:rPr>
                <w:rFonts w:asciiTheme="minorHAnsi" w:hAnsiTheme="minorHAnsi" w:cs="Arial"/>
                <w:szCs w:val="22"/>
              </w:rPr>
              <w:t>Projects will be assessed against the Scoring Matrix</w:t>
            </w:r>
            <w:r w:rsidR="00055F6B">
              <w:rPr>
                <w:rFonts w:asciiTheme="minorHAnsi" w:hAnsiTheme="minorHAnsi" w:cs="Arial"/>
                <w:szCs w:val="22"/>
              </w:rPr>
              <w:t xml:space="preserve">. </w:t>
            </w:r>
            <w:bookmarkStart w:id="0" w:name="_GoBack"/>
            <w:bookmarkEnd w:id="0"/>
            <w:r w:rsidRPr="00045045">
              <w:rPr>
                <w:rFonts w:asciiTheme="minorHAnsi" w:hAnsiTheme="minorHAnsi" w:cs="Arial"/>
                <w:color w:val="000000"/>
              </w:rPr>
              <w:t>Evaluation of each application takes place in the following stages. Each of these stages is detailed within the Scoring Matrix. They are:</w:t>
            </w:r>
          </w:p>
          <w:p w:rsidR="003F318F" w:rsidRPr="003F318F" w:rsidRDefault="003F318F" w:rsidP="003F318F">
            <w:pPr>
              <w:autoSpaceDE w:val="0"/>
              <w:autoSpaceDN w:val="0"/>
              <w:adjustRightInd w:val="0"/>
              <w:jc w:val="both"/>
              <w:rPr>
                <w:rFonts w:cs="Arial"/>
                <w:color w:val="000000"/>
              </w:rPr>
            </w:pPr>
          </w:p>
          <w:p w:rsidR="003F318F" w:rsidRPr="003F318F" w:rsidRDefault="003F318F" w:rsidP="003F318F">
            <w:pPr>
              <w:numPr>
                <w:ilvl w:val="0"/>
                <w:numId w:val="15"/>
              </w:numPr>
              <w:autoSpaceDE w:val="0"/>
              <w:autoSpaceDN w:val="0"/>
              <w:adjustRightInd w:val="0"/>
              <w:jc w:val="both"/>
              <w:rPr>
                <w:rFonts w:cs="Arial"/>
                <w:color w:val="000000"/>
              </w:rPr>
            </w:pPr>
            <w:r w:rsidRPr="003F318F">
              <w:rPr>
                <w:rFonts w:cs="Arial"/>
                <w:b/>
                <w:color w:val="000000"/>
              </w:rPr>
              <w:t>Screening</w:t>
            </w:r>
            <w:r w:rsidRPr="003F318F">
              <w:rPr>
                <w:rFonts w:cs="Arial"/>
                <w:color w:val="000000"/>
              </w:rPr>
              <w:t xml:space="preserve"> – The project must be eligible. There are some issues which will immediately discount the project from Community Links funding. Screening is against a checklist of these issues.</w:t>
            </w:r>
          </w:p>
          <w:p w:rsidR="003F318F" w:rsidRPr="003F318F" w:rsidRDefault="003F318F" w:rsidP="003F318F">
            <w:pPr>
              <w:numPr>
                <w:ilvl w:val="0"/>
                <w:numId w:val="15"/>
              </w:numPr>
              <w:autoSpaceDE w:val="0"/>
              <w:autoSpaceDN w:val="0"/>
              <w:adjustRightInd w:val="0"/>
              <w:jc w:val="both"/>
              <w:rPr>
                <w:rFonts w:cs="Arial"/>
                <w:color w:val="000000"/>
              </w:rPr>
            </w:pPr>
            <w:r w:rsidRPr="003F318F">
              <w:rPr>
                <w:rFonts w:cs="Arial"/>
                <w:b/>
                <w:color w:val="000000"/>
              </w:rPr>
              <w:t>Sifting</w:t>
            </w:r>
            <w:r w:rsidRPr="003F318F">
              <w:rPr>
                <w:rFonts w:cs="Arial"/>
                <w:color w:val="000000"/>
              </w:rPr>
              <w:t xml:space="preserve"> – During the sifting process, the Scoring Matrix  will be used to indicate which projects most closely fit with the objectives of the Community Links programme. </w:t>
            </w:r>
          </w:p>
          <w:p w:rsidR="003F318F" w:rsidRPr="003F318F" w:rsidRDefault="003F318F" w:rsidP="003F318F">
            <w:pPr>
              <w:numPr>
                <w:ilvl w:val="0"/>
                <w:numId w:val="15"/>
              </w:numPr>
              <w:autoSpaceDE w:val="0"/>
              <w:autoSpaceDN w:val="0"/>
              <w:adjustRightInd w:val="0"/>
              <w:jc w:val="both"/>
              <w:rPr>
                <w:rFonts w:cs="Arial"/>
                <w:color w:val="000000"/>
              </w:rPr>
            </w:pPr>
            <w:r w:rsidRPr="003F318F">
              <w:rPr>
                <w:rFonts w:cs="Arial"/>
                <w:b/>
                <w:color w:val="000000"/>
              </w:rPr>
              <w:t xml:space="preserve">Site Visit </w:t>
            </w:r>
            <w:r w:rsidRPr="003F318F">
              <w:rPr>
                <w:rFonts w:cs="Arial"/>
                <w:color w:val="000000"/>
              </w:rPr>
              <w:t xml:space="preserve">– Community Links Project officer may arrange for a site visit to discuss your proposals on the ground (if appropriate). </w:t>
            </w:r>
          </w:p>
          <w:p w:rsidR="003F318F" w:rsidRPr="003F318F" w:rsidRDefault="003F318F" w:rsidP="003F318F">
            <w:pPr>
              <w:numPr>
                <w:ilvl w:val="0"/>
                <w:numId w:val="15"/>
              </w:numPr>
              <w:autoSpaceDE w:val="0"/>
              <w:autoSpaceDN w:val="0"/>
              <w:adjustRightInd w:val="0"/>
              <w:jc w:val="both"/>
              <w:rPr>
                <w:rFonts w:cs="Arial"/>
                <w:color w:val="000000"/>
              </w:rPr>
            </w:pPr>
            <w:r w:rsidRPr="003F318F">
              <w:rPr>
                <w:rFonts w:cs="Arial"/>
                <w:b/>
                <w:color w:val="000000"/>
              </w:rPr>
              <w:t>Comparison</w:t>
            </w:r>
            <w:r w:rsidRPr="003F318F">
              <w:rPr>
                <w:rFonts w:cs="Arial"/>
                <w:color w:val="000000"/>
              </w:rPr>
              <w:t xml:space="preserve"> – Each project will be compared against all other applications. A partner may be asked to indicate which of their projects is of highest priority if the programme is oversubscribed. </w:t>
            </w:r>
          </w:p>
          <w:p w:rsidR="003F318F" w:rsidRPr="003F318F" w:rsidRDefault="003F318F" w:rsidP="003F318F">
            <w:pPr>
              <w:pStyle w:val="ListParagraph"/>
              <w:numPr>
                <w:ilvl w:val="0"/>
                <w:numId w:val="15"/>
              </w:numPr>
              <w:autoSpaceDE w:val="0"/>
              <w:autoSpaceDN w:val="0"/>
              <w:adjustRightInd w:val="0"/>
              <w:jc w:val="both"/>
              <w:rPr>
                <w:rFonts w:cs="Arial"/>
                <w:color w:val="000000"/>
              </w:rPr>
            </w:pPr>
            <w:r w:rsidRPr="003F318F">
              <w:rPr>
                <w:rFonts w:cs="Arial"/>
                <w:b/>
                <w:color w:val="000000"/>
              </w:rPr>
              <w:t xml:space="preserve">Selection Panel </w:t>
            </w:r>
            <w:r w:rsidRPr="003F318F">
              <w:rPr>
                <w:rFonts w:cs="Arial"/>
                <w:color w:val="000000"/>
              </w:rPr>
              <w:t xml:space="preserve">– </w:t>
            </w:r>
            <w:r w:rsidRPr="003F318F">
              <w:rPr>
                <w:rFonts w:cs="Arial"/>
              </w:rPr>
              <w:t xml:space="preserve">All applicants should be prepared to present their proposals to a Selection Panel. </w:t>
            </w:r>
          </w:p>
          <w:p w:rsidR="003F318F" w:rsidRDefault="003F318F" w:rsidP="00FC5701">
            <w:pPr>
              <w:jc w:val="center"/>
              <w:rPr>
                <w:highlight w:val="yellow"/>
              </w:rPr>
            </w:pPr>
          </w:p>
          <w:p w:rsidR="001B30EA" w:rsidRDefault="001B30EA" w:rsidP="00FC5701">
            <w:pPr>
              <w:jc w:val="center"/>
              <w:rPr>
                <w:highlight w:val="yellow"/>
              </w:rPr>
            </w:pPr>
          </w:p>
          <w:p w:rsidR="003E3BE2" w:rsidRPr="001B30EA" w:rsidRDefault="003E3BE2" w:rsidP="00FD3FE3"/>
        </w:tc>
      </w:tr>
      <w:tr w:rsidR="00331E43" w:rsidTr="00634B1C">
        <w:trPr>
          <w:gridAfter w:val="1"/>
          <w:wAfter w:w="6379" w:type="dxa"/>
        </w:trPr>
        <w:tc>
          <w:tcPr>
            <w:tcW w:w="11023" w:type="dxa"/>
            <w:gridSpan w:val="2"/>
            <w:shd w:val="clear" w:color="auto" w:fill="F2F2F2" w:themeFill="background1" w:themeFillShade="F2"/>
          </w:tcPr>
          <w:p w:rsidR="00331E43" w:rsidRPr="00AA618D" w:rsidRDefault="00331E43" w:rsidP="00AA618D">
            <w:pPr>
              <w:pStyle w:val="ListParagraph"/>
              <w:numPr>
                <w:ilvl w:val="0"/>
                <w:numId w:val="10"/>
              </w:numPr>
              <w:rPr>
                <w:b/>
                <w:i/>
                <w:sz w:val="28"/>
                <w:szCs w:val="28"/>
              </w:rPr>
            </w:pPr>
            <w:r w:rsidRPr="00AA618D">
              <w:rPr>
                <w:b/>
                <w:i/>
                <w:sz w:val="28"/>
                <w:szCs w:val="28"/>
              </w:rPr>
              <w:lastRenderedPageBreak/>
              <w:t>Funding limits</w:t>
            </w:r>
          </w:p>
        </w:tc>
      </w:tr>
      <w:tr w:rsidR="003E3BE2" w:rsidTr="00634B1C">
        <w:trPr>
          <w:gridAfter w:val="1"/>
          <w:wAfter w:w="6379" w:type="dxa"/>
        </w:trPr>
        <w:tc>
          <w:tcPr>
            <w:tcW w:w="4644" w:type="dxa"/>
          </w:tcPr>
          <w:p w:rsidR="003E3BE2" w:rsidRPr="00634B1C" w:rsidRDefault="00635DB4" w:rsidP="00634B1C">
            <w:pPr>
              <w:pStyle w:val="ListParagraph"/>
              <w:numPr>
                <w:ilvl w:val="0"/>
                <w:numId w:val="1"/>
              </w:numPr>
              <w:rPr>
                <w:i/>
              </w:rPr>
            </w:pPr>
            <w:r w:rsidRPr="00635DB4">
              <w:rPr>
                <w:i/>
              </w:rPr>
              <w:t>Are there different limits depending on project?</w:t>
            </w:r>
            <w:r w:rsidR="00AB3A48">
              <w:rPr>
                <w:i/>
              </w:rPr>
              <w:t xml:space="preserve"> </w:t>
            </w:r>
            <w:r w:rsidR="00634B1C">
              <w:rPr>
                <w:i/>
              </w:rPr>
              <w:t xml:space="preserve"> If so w</w:t>
            </w:r>
            <w:r w:rsidR="00AB3A48" w:rsidRPr="00634B1C">
              <w:rPr>
                <w:i/>
              </w:rPr>
              <w:t>hat are they?</w:t>
            </w:r>
          </w:p>
        </w:tc>
        <w:tc>
          <w:tcPr>
            <w:tcW w:w="6379" w:type="dxa"/>
          </w:tcPr>
          <w:p w:rsidR="00FD3FE3" w:rsidRDefault="00C67CB4" w:rsidP="003F318F">
            <w:pPr>
              <w:pStyle w:val="ListParagraph"/>
              <w:ind w:left="360"/>
            </w:pPr>
            <w:r w:rsidRPr="00FD3FE3">
              <w:t xml:space="preserve">Each project is </w:t>
            </w:r>
            <w:r w:rsidR="001B30EA" w:rsidRPr="00FD3FE3">
              <w:t xml:space="preserve">individually </w:t>
            </w:r>
            <w:r w:rsidRPr="00FD3FE3">
              <w:t>assessed on its merits</w:t>
            </w:r>
            <w:r w:rsidR="001B30EA" w:rsidRPr="00FD3FE3">
              <w:t xml:space="preserve">. There isn’t strictly any funding limit although schemes over </w:t>
            </w:r>
            <w:r w:rsidR="00FD3FE3" w:rsidRPr="00FD3FE3">
              <w:t>£500k may be assessed by a larger panel of stakeholders and applicants may be asked to present their project.</w:t>
            </w:r>
          </w:p>
          <w:p w:rsidR="00FC5701" w:rsidRDefault="00FC5701" w:rsidP="00AB3A48"/>
        </w:tc>
      </w:tr>
      <w:tr w:rsidR="00331E43" w:rsidTr="00634B1C">
        <w:trPr>
          <w:gridAfter w:val="1"/>
          <w:wAfter w:w="6379" w:type="dxa"/>
        </w:trPr>
        <w:tc>
          <w:tcPr>
            <w:tcW w:w="11023" w:type="dxa"/>
            <w:gridSpan w:val="2"/>
            <w:shd w:val="clear" w:color="auto" w:fill="F2F2F2" w:themeFill="background1" w:themeFillShade="F2"/>
          </w:tcPr>
          <w:p w:rsidR="00331E43" w:rsidRPr="00AA618D" w:rsidRDefault="00331E43" w:rsidP="00AA618D">
            <w:pPr>
              <w:pStyle w:val="ListParagraph"/>
              <w:numPr>
                <w:ilvl w:val="0"/>
                <w:numId w:val="10"/>
              </w:numPr>
              <w:rPr>
                <w:b/>
                <w:i/>
                <w:sz w:val="28"/>
                <w:szCs w:val="28"/>
              </w:rPr>
            </w:pPr>
            <w:r w:rsidRPr="00AA618D">
              <w:rPr>
                <w:b/>
                <w:i/>
                <w:sz w:val="28"/>
                <w:szCs w:val="28"/>
              </w:rPr>
              <w:t>Match funding</w:t>
            </w:r>
          </w:p>
        </w:tc>
      </w:tr>
      <w:tr w:rsidR="003E3BE2" w:rsidTr="00634B1C">
        <w:trPr>
          <w:gridAfter w:val="1"/>
          <w:wAfter w:w="6379" w:type="dxa"/>
        </w:trPr>
        <w:tc>
          <w:tcPr>
            <w:tcW w:w="4644" w:type="dxa"/>
            <w:shd w:val="clear" w:color="auto" w:fill="auto"/>
          </w:tcPr>
          <w:p w:rsidR="003E3BE2" w:rsidRPr="00635DB4" w:rsidRDefault="003E3BE2" w:rsidP="00331E43">
            <w:pPr>
              <w:pStyle w:val="ListParagraph"/>
              <w:numPr>
                <w:ilvl w:val="0"/>
                <w:numId w:val="1"/>
              </w:numPr>
              <w:rPr>
                <w:i/>
              </w:rPr>
            </w:pPr>
            <w:r w:rsidRPr="00635DB4">
              <w:rPr>
                <w:i/>
              </w:rPr>
              <w:t>Is match funding applicable?</w:t>
            </w:r>
          </w:p>
          <w:p w:rsidR="003E3BE2" w:rsidRPr="00635DB4" w:rsidRDefault="003E3BE2" w:rsidP="00BC721E">
            <w:pPr>
              <w:pStyle w:val="ListParagraph"/>
              <w:numPr>
                <w:ilvl w:val="0"/>
                <w:numId w:val="6"/>
              </w:numPr>
              <w:rPr>
                <w:i/>
              </w:rPr>
            </w:pPr>
            <w:r w:rsidRPr="00635DB4">
              <w:rPr>
                <w:i/>
              </w:rPr>
              <w:t>To what level / percentage?</w:t>
            </w:r>
          </w:p>
          <w:p w:rsidR="003E3BE2" w:rsidRPr="00331E43" w:rsidRDefault="003E3BE2" w:rsidP="00331E43">
            <w:pPr>
              <w:pStyle w:val="ListParagraph"/>
              <w:numPr>
                <w:ilvl w:val="0"/>
                <w:numId w:val="6"/>
              </w:numPr>
            </w:pPr>
            <w:r w:rsidRPr="00635DB4">
              <w:rPr>
                <w:i/>
              </w:rPr>
              <w:t>What is eligible/ineligible?</w:t>
            </w:r>
          </w:p>
        </w:tc>
        <w:tc>
          <w:tcPr>
            <w:tcW w:w="6379" w:type="dxa"/>
          </w:tcPr>
          <w:p w:rsidR="00C67CB4" w:rsidRPr="00C67CB4" w:rsidRDefault="00C67CB4" w:rsidP="00C67CB4">
            <w:pPr>
              <w:pStyle w:val="BodyText"/>
              <w:jc w:val="both"/>
              <w:rPr>
                <w:rFonts w:asciiTheme="minorHAnsi" w:hAnsiTheme="minorHAnsi" w:cs="Arial"/>
                <w:szCs w:val="22"/>
              </w:rPr>
            </w:pPr>
            <w:r w:rsidRPr="00C67CB4">
              <w:rPr>
                <w:rFonts w:asciiTheme="minorHAnsi" w:hAnsiTheme="minorHAnsi" w:cs="Arial"/>
                <w:szCs w:val="22"/>
              </w:rPr>
              <w:t>Sustrans Community Links funding can provide up to 50% of project costs. The partner must find the remaining costs from other sources. Cycling Walking Safer Streets (CWSS) has often been used as match funding. However; applicants are encouraged to utilise other funding streams. Examples of other funding sources include climate change, landfill tax, local authority funding, developer gain, European funding, regeneration and community planning partnerships.</w:t>
            </w:r>
          </w:p>
          <w:p w:rsidR="00C67CB4" w:rsidRPr="00C67CB4" w:rsidRDefault="00C67CB4" w:rsidP="00C67CB4">
            <w:pPr>
              <w:pStyle w:val="BodyText"/>
              <w:jc w:val="both"/>
              <w:rPr>
                <w:rFonts w:asciiTheme="minorHAnsi" w:hAnsiTheme="minorHAnsi" w:cs="Arial"/>
                <w:szCs w:val="22"/>
              </w:rPr>
            </w:pPr>
            <w:r w:rsidRPr="00C67CB4">
              <w:rPr>
                <w:rFonts w:asciiTheme="minorHAnsi" w:hAnsiTheme="minorHAnsi" w:cs="Arial"/>
                <w:szCs w:val="22"/>
              </w:rPr>
              <w:t xml:space="preserve">Community groups can access a wider range of funding sources, so working with the local community could reap financial benefits, as well as strengthening your application and assisting in developing quality concepts. Projects can be match funded from any source. </w:t>
            </w:r>
          </w:p>
          <w:p w:rsidR="00C67CB4" w:rsidRPr="00C67CB4" w:rsidRDefault="00C67CB4" w:rsidP="00C67CB4">
            <w:pPr>
              <w:pStyle w:val="CommentText"/>
              <w:jc w:val="both"/>
              <w:rPr>
                <w:rFonts w:asciiTheme="minorHAnsi" w:hAnsiTheme="minorHAnsi" w:cs="Arial"/>
                <w:sz w:val="22"/>
                <w:szCs w:val="22"/>
              </w:rPr>
            </w:pPr>
            <w:r w:rsidRPr="00C67CB4">
              <w:rPr>
                <w:rFonts w:asciiTheme="minorHAnsi" w:hAnsiTheme="minorHAnsi" w:cs="Arial"/>
                <w:sz w:val="22"/>
                <w:szCs w:val="22"/>
              </w:rPr>
              <w:t>Local authorities should also consider matching funds from different departments. For example this might be from Education, Outdoor Access, Health, Regeneration, Planning and particularly through developer gain where this might be possible. Even if the contribution is not available as a cash fund, other matches such as materials or staff costs can be considered. Bringing together different departments within your local authority to work collaboratively can add real value to your projects. Applicant organisations, especially local authorities, should coordinate all their applications across various departments so that all information is consistent and project planning and delivery is coordinated.</w:t>
            </w:r>
          </w:p>
          <w:p w:rsidR="00C67CB4" w:rsidRPr="00C67CB4" w:rsidRDefault="00C67CB4" w:rsidP="00C67CB4">
            <w:pPr>
              <w:pStyle w:val="CommentText"/>
              <w:jc w:val="both"/>
              <w:rPr>
                <w:rFonts w:asciiTheme="minorHAnsi" w:hAnsiTheme="minorHAnsi" w:cs="Arial"/>
                <w:sz w:val="22"/>
                <w:szCs w:val="22"/>
              </w:rPr>
            </w:pPr>
          </w:p>
          <w:p w:rsidR="00C67CB4" w:rsidRPr="005B3C08" w:rsidRDefault="00C67CB4" w:rsidP="00C67CB4">
            <w:pPr>
              <w:pStyle w:val="ListBullet"/>
              <w:numPr>
                <w:ilvl w:val="0"/>
                <w:numId w:val="0"/>
              </w:numPr>
              <w:tabs>
                <w:tab w:val="left" w:pos="720"/>
              </w:tabs>
              <w:jc w:val="both"/>
              <w:rPr>
                <w:rFonts w:ascii="Arial" w:hAnsi="Arial" w:cs="Arial"/>
              </w:rPr>
            </w:pPr>
            <w:r w:rsidRPr="00C67CB4">
              <w:rPr>
                <w:rFonts w:asciiTheme="minorHAnsi" w:hAnsiTheme="minorHAnsi" w:cs="Arial"/>
              </w:rPr>
              <w:t>This is a single year funding programme; Sustrans will only accept match funding proposals from the 2015/16 financial year. Sustrans will not accept match funding arranged to be spent in future years (or in other financial years).</w:t>
            </w:r>
            <w:r w:rsidRPr="005B3C08">
              <w:rPr>
                <w:rFonts w:ascii="Arial" w:hAnsi="Arial" w:cs="Arial"/>
              </w:rPr>
              <w:t xml:space="preserve"> </w:t>
            </w:r>
          </w:p>
          <w:p w:rsidR="003E3BE2" w:rsidRDefault="003E3BE2" w:rsidP="00C67CB4"/>
        </w:tc>
      </w:tr>
      <w:tr w:rsidR="00331E43" w:rsidTr="00634B1C">
        <w:trPr>
          <w:gridAfter w:val="1"/>
          <w:wAfter w:w="6379" w:type="dxa"/>
        </w:trPr>
        <w:tc>
          <w:tcPr>
            <w:tcW w:w="11023" w:type="dxa"/>
            <w:gridSpan w:val="2"/>
            <w:shd w:val="clear" w:color="auto" w:fill="F2F2F2" w:themeFill="background1" w:themeFillShade="F2"/>
          </w:tcPr>
          <w:p w:rsidR="00331E43" w:rsidRPr="00AA618D" w:rsidRDefault="00331E43" w:rsidP="00AA618D">
            <w:pPr>
              <w:pStyle w:val="ListParagraph"/>
              <w:numPr>
                <w:ilvl w:val="0"/>
                <w:numId w:val="10"/>
              </w:numPr>
              <w:rPr>
                <w:b/>
                <w:i/>
                <w:sz w:val="28"/>
                <w:szCs w:val="28"/>
              </w:rPr>
            </w:pPr>
            <w:r w:rsidRPr="00AA618D">
              <w:rPr>
                <w:b/>
                <w:i/>
                <w:sz w:val="28"/>
                <w:szCs w:val="28"/>
              </w:rPr>
              <w:t>Other related funding sources</w:t>
            </w:r>
          </w:p>
        </w:tc>
      </w:tr>
      <w:tr w:rsidR="003E3BE2" w:rsidTr="00634B1C">
        <w:trPr>
          <w:gridAfter w:val="1"/>
          <w:wAfter w:w="6379" w:type="dxa"/>
        </w:trPr>
        <w:tc>
          <w:tcPr>
            <w:tcW w:w="4644" w:type="dxa"/>
          </w:tcPr>
          <w:p w:rsidR="00635DB4" w:rsidRPr="00635DB4" w:rsidRDefault="003E3BE2" w:rsidP="00635DB4">
            <w:pPr>
              <w:pStyle w:val="ListParagraph"/>
              <w:numPr>
                <w:ilvl w:val="0"/>
                <w:numId w:val="6"/>
              </w:numPr>
              <w:rPr>
                <w:b/>
                <w:i/>
              </w:rPr>
            </w:pPr>
            <w:r w:rsidRPr="00635DB4">
              <w:rPr>
                <w:i/>
              </w:rPr>
              <w:t xml:space="preserve">Are </w:t>
            </w:r>
            <w:r w:rsidR="00635DB4">
              <w:rPr>
                <w:i/>
              </w:rPr>
              <w:t>there other related or alternative funds?</w:t>
            </w:r>
          </w:p>
          <w:p w:rsidR="003E3BE2" w:rsidRPr="00634B1C" w:rsidRDefault="00635DB4" w:rsidP="00634B1C">
            <w:pPr>
              <w:ind w:left="360"/>
              <w:rPr>
                <w:b/>
                <w:i/>
              </w:rPr>
            </w:pPr>
            <w:r w:rsidRPr="00634B1C">
              <w:rPr>
                <w:i/>
              </w:rPr>
              <w:t xml:space="preserve">What are they? </w:t>
            </w:r>
          </w:p>
        </w:tc>
        <w:tc>
          <w:tcPr>
            <w:tcW w:w="6379" w:type="dxa"/>
          </w:tcPr>
          <w:p w:rsidR="00C67CB4" w:rsidRPr="00C67CB4" w:rsidRDefault="00C67CB4" w:rsidP="00C67CB4">
            <w:pPr>
              <w:pStyle w:val="SustransBody"/>
              <w:rPr>
                <w:rFonts w:asciiTheme="minorHAnsi" w:hAnsiTheme="minorHAnsi"/>
              </w:rPr>
            </w:pPr>
            <w:r w:rsidRPr="006F6FA9">
              <w:rPr>
                <w:rFonts w:asciiTheme="minorHAnsi" w:hAnsiTheme="minorHAnsi"/>
              </w:rPr>
              <w:t>All projects will be expected to deliver capital works</w:t>
            </w:r>
            <w:r w:rsidRPr="006F6FA9" w:rsidDel="00D025CD">
              <w:rPr>
                <w:rFonts w:asciiTheme="minorHAnsi" w:hAnsiTheme="minorHAnsi"/>
              </w:rPr>
              <w:t xml:space="preserve"> </w:t>
            </w:r>
            <w:r w:rsidRPr="006F6FA9">
              <w:rPr>
                <w:rFonts w:asciiTheme="minorHAnsi" w:hAnsiTheme="minorHAnsi"/>
              </w:rPr>
              <w:t>in parallel with a Smarter Choices</w:t>
            </w:r>
            <w:r w:rsidRPr="006F6FA9">
              <w:rPr>
                <w:rFonts w:asciiTheme="minorHAnsi" w:hAnsiTheme="minorHAnsi"/>
                <w:vertAlign w:val="superscript"/>
              </w:rPr>
              <w:t xml:space="preserve"> </w:t>
            </w:r>
            <w:r w:rsidRPr="006F6FA9">
              <w:rPr>
                <w:rFonts w:asciiTheme="minorHAnsi" w:hAnsiTheme="minorHAnsi"/>
              </w:rPr>
              <w:t>programme. Smarter Choices measures will need to be funded through partner match funding and not from the Sustrans capital grant.</w:t>
            </w:r>
            <w:r w:rsidR="006F6FA9">
              <w:rPr>
                <w:rFonts w:asciiTheme="minorHAnsi" w:hAnsiTheme="minorHAnsi"/>
              </w:rPr>
              <w:t xml:space="preserve"> Smarter Choices funding is available to Local Authorities and is delivered by Paths for All. </w:t>
            </w:r>
          </w:p>
          <w:p w:rsidR="003E3BE2" w:rsidRDefault="003E3BE2" w:rsidP="00C67CB4">
            <w:pPr>
              <w:pStyle w:val="SustransBody"/>
              <w:spacing w:before="0" w:after="0"/>
              <w:jc w:val="both"/>
            </w:pPr>
          </w:p>
        </w:tc>
      </w:tr>
      <w:tr w:rsidR="00331E43" w:rsidTr="00634B1C">
        <w:trPr>
          <w:gridAfter w:val="1"/>
          <w:wAfter w:w="6379" w:type="dxa"/>
        </w:trPr>
        <w:tc>
          <w:tcPr>
            <w:tcW w:w="11023" w:type="dxa"/>
            <w:gridSpan w:val="2"/>
            <w:shd w:val="clear" w:color="auto" w:fill="F2F2F2" w:themeFill="background1" w:themeFillShade="F2"/>
          </w:tcPr>
          <w:p w:rsidR="00331E43" w:rsidRPr="006F6FA9" w:rsidRDefault="00331E43" w:rsidP="00AA618D">
            <w:pPr>
              <w:pStyle w:val="ListParagraph"/>
              <w:numPr>
                <w:ilvl w:val="0"/>
                <w:numId w:val="10"/>
              </w:numPr>
              <w:rPr>
                <w:b/>
                <w:i/>
                <w:sz w:val="28"/>
                <w:szCs w:val="28"/>
              </w:rPr>
            </w:pPr>
            <w:r w:rsidRPr="006F6FA9">
              <w:rPr>
                <w:b/>
                <w:i/>
                <w:sz w:val="28"/>
                <w:szCs w:val="28"/>
              </w:rPr>
              <w:t xml:space="preserve">Funding </w:t>
            </w:r>
            <w:r w:rsidR="000C7BC6" w:rsidRPr="006F6FA9">
              <w:rPr>
                <w:b/>
                <w:i/>
                <w:sz w:val="28"/>
                <w:szCs w:val="28"/>
              </w:rPr>
              <w:t>release/</w:t>
            </w:r>
            <w:r w:rsidRPr="006F6FA9">
              <w:rPr>
                <w:b/>
                <w:i/>
                <w:sz w:val="28"/>
                <w:szCs w:val="28"/>
              </w:rPr>
              <w:t>receipt</w:t>
            </w:r>
          </w:p>
        </w:tc>
      </w:tr>
      <w:tr w:rsidR="003E3BE2" w:rsidRPr="00635DB4" w:rsidTr="007F7BA2">
        <w:trPr>
          <w:gridAfter w:val="1"/>
          <w:wAfter w:w="6379" w:type="dxa"/>
          <w:trHeight w:val="1368"/>
        </w:trPr>
        <w:tc>
          <w:tcPr>
            <w:tcW w:w="4644" w:type="dxa"/>
          </w:tcPr>
          <w:p w:rsidR="003E3BE2" w:rsidRPr="006F6FA9" w:rsidRDefault="003E3BE2" w:rsidP="00635DB4">
            <w:pPr>
              <w:pStyle w:val="ListParagraph"/>
              <w:numPr>
                <w:ilvl w:val="0"/>
                <w:numId w:val="6"/>
              </w:numPr>
              <w:rPr>
                <w:i/>
              </w:rPr>
            </w:pPr>
            <w:r w:rsidRPr="006F6FA9">
              <w:rPr>
                <w:i/>
              </w:rPr>
              <w:t xml:space="preserve">When will funding </w:t>
            </w:r>
            <w:r w:rsidR="000C7BC6" w:rsidRPr="006F6FA9">
              <w:rPr>
                <w:i/>
              </w:rPr>
              <w:t>be released</w:t>
            </w:r>
            <w:r w:rsidRPr="006F6FA9">
              <w:rPr>
                <w:i/>
              </w:rPr>
              <w:t>?</w:t>
            </w:r>
          </w:p>
          <w:p w:rsidR="003E3BE2" w:rsidRPr="006F6FA9" w:rsidRDefault="00BB2902" w:rsidP="00BB2902">
            <w:pPr>
              <w:ind w:left="360"/>
              <w:rPr>
                <w:i/>
              </w:rPr>
            </w:pPr>
            <w:r w:rsidRPr="006F6FA9">
              <w:rPr>
                <w:i/>
              </w:rPr>
              <w:t xml:space="preserve"> Before/during/o</w:t>
            </w:r>
            <w:r w:rsidR="00AA618D" w:rsidRPr="006F6FA9">
              <w:rPr>
                <w:i/>
              </w:rPr>
              <w:t xml:space="preserve">n completion of </w:t>
            </w:r>
            <w:r w:rsidR="003E3BE2" w:rsidRPr="006F6FA9">
              <w:rPr>
                <w:i/>
              </w:rPr>
              <w:t>project?</w:t>
            </w:r>
          </w:p>
          <w:p w:rsidR="003E3BE2" w:rsidRPr="006F6FA9" w:rsidRDefault="003E3BE2" w:rsidP="00BC721E">
            <w:pPr>
              <w:pStyle w:val="ListParagraph"/>
              <w:numPr>
                <w:ilvl w:val="0"/>
                <w:numId w:val="6"/>
              </w:numPr>
              <w:rPr>
                <w:i/>
              </w:rPr>
            </w:pPr>
            <w:r w:rsidRPr="006F6FA9">
              <w:rPr>
                <w:i/>
              </w:rPr>
              <w:t>What are the spend deadlines?</w:t>
            </w:r>
          </w:p>
          <w:p w:rsidR="003E3BE2" w:rsidRPr="006F6FA9" w:rsidRDefault="003E3BE2" w:rsidP="00BC721E">
            <w:pPr>
              <w:pStyle w:val="ListParagraph"/>
              <w:numPr>
                <w:ilvl w:val="0"/>
                <w:numId w:val="1"/>
              </w:numPr>
              <w:rPr>
                <w:b/>
                <w:i/>
              </w:rPr>
            </w:pPr>
            <w:r w:rsidRPr="006F6FA9">
              <w:rPr>
                <w:rFonts w:ascii="Calibri" w:hAnsi="Calibri"/>
                <w:i/>
              </w:rPr>
              <w:t>Can money be carried over</w:t>
            </w:r>
            <w:r w:rsidR="00AA618D" w:rsidRPr="006F6FA9">
              <w:rPr>
                <w:rFonts w:ascii="Calibri" w:hAnsi="Calibri"/>
                <w:i/>
              </w:rPr>
              <w:t xml:space="preserve"> to another financial year</w:t>
            </w:r>
            <w:r w:rsidRPr="006F6FA9">
              <w:rPr>
                <w:rFonts w:ascii="Calibri" w:hAnsi="Calibri"/>
                <w:i/>
              </w:rPr>
              <w:t>?</w:t>
            </w:r>
          </w:p>
        </w:tc>
        <w:tc>
          <w:tcPr>
            <w:tcW w:w="6379" w:type="dxa"/>
          </w:tcPr>
          <w:p w:rsidR="003E3BE2" w:rsidRPr="006F6FA9" w:rsidRDefault="006F6FA9" w:rsidP="007F7BA2">
            <w:pPr>
              <w:pStyle w:val="ListParagraph"/>
              <w:numPr>
                <w:ilvl w:val="0"/>
                <w:numId w:val="1"/>
              </w:numPr>
              <w:rPr>
                <w:rFonts w:ascii="Calibri" w:hAnsi="Calibri"/>
              </w:rPr>
            </w:pPr>
            <w:r w:rsidRPr="006F6FA9">
              <w:rPr>
                <w:rFonts w:ascii="Calibri" w:hAnsi="Calibri"/>
              </w:rPr>
              <w:t>Funds are paid in arrears, on completion of the project to Sustrans’ satisfaction and the programme objectives – regular meetings with Sustrans will be held thought the project in order to ensure these are met</w:t>
            </w:r>
          </w:p>
          <w:p w:rsidR="006F6FA9" w:rsidRPr="006F6FA9" w:rsidRDefault="006F6FA9" w:rsidP="007F7BA2">
            <w:pPr>
              <w:pStyle w:val="ListParagraph"/>
              <w:numPr>
                <w:ilvl w:val="0"/>
                <w:numId w:val="1"/>
              </w:numPr>
              <w:rPr>
                <w:rFonts w:ascii="Calibri" w:hAnsi="Calibri"/>
              </w:rPr>
            </w:pPr>
            <w:r w:rsidRPr="006F6FA9">
              <w:rPr>
                <w:rFonts w:ascii="Calibri" w:hAnsi="Calibri"/>
              </w:rPr>
              <w:t>Grant Claims must be submitted no later than 31</w:t>
            </w:r>
            <w:r w:rsidRPr="006F6FA9">
              <w:rPr>
                <w:rFonts w:ascii="Calibri" w:hAnsi="Calibri"/>
                <w:vertAlign w:val="superscript"/>
              </w:rPr>
              <w:t>st</w:t>
            </w:r>
            <w:r w:rsidRPr="006F6FA9">
              <w:rPr>
                <w:rFonts w:ascii="Calibri" w:hAnsi="Calibri"/>
              </w:rPr>
              <w:t xml:space="preserve"> March. </w:t>
            </w:r>
          </w:p>
          <w:p w:rsidR="006F6FA9" w:rsidRPr="006F6FA9" w:rsidRDefault="006F6FA9" w:rsidP="007F7BA2">
            <w:pPr>
              <w:pStyle w:val="ListParagraph"/>
              <w:numPr>
                <w:ilvl w:val="0"/>
                <w:numId w:val="1"/>
              </w:numPr>
              <w:rPr>
                <w:rFonts w:ascii="Calibri" w:hAnsi="Calibri"/>
              </w:rPr>
            </w:pPr>
            <w:r w:rsidRPr="006F6FA9">
              <w:rPr>
                <w:rFonts w:ascii="Calibri" w:hAnsi="Calibri"/>
              </w:rPr>
              <w:t>Money cannot be carried over into other financial years</w:t>
            </w:r>
          </w:p>
          <w:p w:rsidR="003F318F" w:rsidRPr="006F6FA9" w:rsidRDefault="003F318F" w:rsidP="007F7BA2">
            <w:pPr>
              <w:rPr>
                <w:rFonts w:ascii="Calibri" w:hAnsi="Calibri"/>
              </w:rPr>
            </w:pPr>
          </w:p>
          <w:p w:rsidR="003F318F" w:rsidRPr="006F6FA9" w:rsidRDefault="003F318F" w:rsidP="007F7BA2">
            <w:pPr>
              <w:rPr>
                <w:rFonts w:ascii="Calibri" w:hAnsi="Calibri"/>
                <w:i/>
              </w:rPr>
            </w:pPr>
          </w:p>
        </w:tc>
      </w:tr>
      <w:tr w:rsidR="00634B1C" w:rsidRPr="00635DB4" w:rsidTr="00634B1C">
        <w:trPr>
          <w:gridAfter w:val="1"/>
          <w:wAfter w:w="6379" w:type="dxa"/>
        </w:trPr>
        <w:tc>
          <w:tcPr>
            <w:tcW w:w="11023" w:type="dxa"/>
            <w:gridSpan w:val="2"/>
            <w:shd w:val="clear" w:color="auto" w:fill="F2F2F2" w:themeFill="background1" w:themeFillShade="F2"/>
          </w:tcPr>
          <w:p w:rsidR="00634B1C" w:rsidRDefault="00634B1C" w:rsidP="00F042E9">
            <w:pPr>
              <w:rPr>
                <w:b/>
                <w:i/>
                <w:sz w:val="28"/>
                <w:szCs w:val="28"/>
              </w:rPr>
            </w:pPr>
          </w:p>
          <w:p w:rsidR="00F042E9" w:rsidRPr="00F042E9" w:rsidRDefault="00F042E9" w:rsidP="00F042E9">
            <w:pPr>
              <w:jc w:val="center"/>
              <w:rPr>
                <w:b/>
                <w:i/>
                <w:sz w:val="28"/>
                <w:szCs w:val="28"/>
              </w:rPr>
            </w:pPr>
            <w:r>
              <w:rPr>
                <w:b/>
                <w:i/>
                <w:sz w:val="28"/>
                <w:szCs w:val="28"/>
              </w:rPr>
              <w:t>Page 1 of 2</w:t>
            </w:r>
          </w:p>
        </w:tc>
      </w:tr>
      <w:tr w:rsidR="00DC6469" w:rsidRPr="00635DB4" w:rsidTr="00DC6469">
        <w:tc>
          <w:tcPr>
            <w:tcW w:w="4644" w:type="dxa"/>
            <w:shd w:val="clear" w:color="auto" w:fill="F2F2F2" w:themeFill="background1" w:themeFillShade="F2"/>
          </w:tcPr>
          <w:p w:rsidR="00DC6469" w:rsidRPr="004C2BEE" w:rsidRDefault="009024EC" w:rsidP="00634B1C">
            <w:pPr>
              <w:jc w:val="center"/>
              <w:rPr>
                <w:b/>
                <w:i/>
                <w:sz w:val="28"/>
                <w:szCs w:val="28"/>
              </w:rPr>
            </w:pPr>
            <w:r>
              <w:rPr>
                <w:b/>
                <w:i/>
                <w:sz w:val="28"/>
                <w:szCs w:val="28"/>
              </w:rPr>
              <w:t>Fund f</w:t>
            </w:r>
            <w:r w:rsidR="00DC6469">
              <w:rPr>
                <w:b/>
                <w:i/>
                <w:sz w:val="28"/>
                <w:szCs w:val="28"/>
              </w:rPr>
              <w:t>actors</w:t>
            </w:r>
          </w:p>
        </w:tc>
        <w:tc>
          <w:tcPr>
            <w:tcW w:w="6379" w:type="dxa"/>
            <w:shd w:val="clear" w:color="auto" w:fill="F2F2F2" w:themeFill="background1" w:themeFillShade="F2"/>
          </w:tcPr>
          <w:p w:rsidR="00DC6469" w:rsidRPr="004C2BEE" w:rsidRDefault="00F15E8E" w:rsidP="00634B1C">
            <w:pPr>
              <w:jc w:val="center"/>
              <w:rPr>
                <w:b/>
                <w:i/>
                <w:sz w:val="28"/>
                <w:szCs w:val="28"/>
              </w:rPr>
            </w:pPr>
            <w:r>
              <w:rPr>
                <w:b/>
                <w:i/>
                <w:sz w:val="28"/>
                <w:szCs w:val="28"/>
              </w:rPr>
              <w:t>Your</w:t>
            </w:r>
            <w:r w:rsidR="00DC6469">
              <w:rPr>
                <w:b/>
                <w:i/>
                <w:sz w:val="28"/>
                <w:szCs w:val="28"/>
              </w:rPr>
              <w:t xml:space="preserve"> fund</w:t>
            </w:r>
            <w:r w:rsidR="009024EC">
              <w:rPr>
                <w:b/>
                <w:i/>
                <w:sz w:val="28"/>
                <w:szCs w:val="28"/>
              </w:rPr>
              <w:t>: application</w:t>
            </w:r>
            <w:r w:rsidR="00DC6469">
              <w:rPr>
                <w:b/>
                <w:i/>
                <w:sz w:val="28"/>
                <w:szCs w:val="28"/>
              </w:rPr>
              <w:t xml:space="preserve"> requirements</w:t>
            </w:r>
          </w:p>
        </w:tc>
        <w:tc>
          <w:tcPr>
            <w:tcW w:w="6379" w:type="dxa"/>
          </w:tcPr>
          <w:p w:rsidR="00DC6469" w:rsidRPr="004C2BEE" w:rsidRDefault="00DC6469" w:rsidP="00634B1C">
            <w:pPr>
              <w:jc w:val="center"/>
              <w:rPr>
                <w:b/>
                <w:i/>
                <w:sz w:val="28"/>
                <w:szCs w:val="28"/>
              </w:rPr>
            </w:pPr>
            <w:r>
              <w:rPr>
                <w:b/>
                <w:i/>
                <w:sz w:val="28"/>
                <w:szCs w:val="28"/>
              </w:rPr>
              <w:t>Actual fund requirements</w:t>
            </w:r>
          </w:p>
        </w:tc>
      </w:tr>
      <w:tr w:rsidR="00F042E9" w:rsidRPr="00635DB4" w:rsidTr="00634B1C">
        <w:trPr>
          <w:gridAfter w:val="1"/>
          <w:wAfter w:w="6379" w:type="dxa"/>
        </w:trPr>
        <w:tc>
          <w:tcPr>
            <w:tcW w:w="11023" w:type="dxa"/>
            <w:gridSpan w:val="2"/>
            <w:shd w:val="clear" w:color="auto" w:fill="F2F2F2" w:themeFill="background1" w:themeFillShade="F2"/>
          </w:tcPr>
          <w:p w:rsidR="00F042E9" w:rsidRDefault="00F042E9" w:rsidP="00634B1C">
            <w:pPr>
              <w:pStyle w:val="ListParagraph"/>
              <w:numPr>
                <w:ilvl w:val="0"/>
                <w:numId w:val="10"/>
              </w:numPr>
              <w:jc w:val="both"/>
              <w:rPr>
                <w:b/>
                <w:i/>
                <w:sz w:val="28"/>
                <w:szCs w:val="28"/>
              </w:rPr>
            </w:pPr>
            <w:r w:rsidRPr="00634B1C">
              <w:rPr>
                <w:b/>
                <w:i/>
                <w:sz w:val="28"/>
                <w:szCs w:val="28"/>
              </w:rPr>
              <w:t>Project control and authority</w:t>
            </w:r>
          </w:p>
        </w:tc>
      </w:tr>
      <w:tr w:rsidR="00F042E9" w:rsidRPr="00635DB4" w:rsidTr="00F042E9">
        <w:trPr>
          <w:gridAfter w:val="1"/>
          <w:wAfter w:w="6379" w:type="dxa"/>
        </w:trPr>
        <w:tc>
          <w:tcPr>
            <w:tcW w:w="4644" w:type="dxa"/>
            <w:shd w:val="clear" w:color="auto" w:fill="FFFFFF" w:themeFill="background1"/>
          </w:tcPr>
          <w:p w:rsidR="00F042E9" w:rsidRPr="00F042E9" w:rsidRDefault="00F042E9" w:rsidP="00F042E9">
            <w:pPr>
              <w:jc w:val="both"/>
              <w:rPr>
                <w:b/>
                <w:i/>
                <w:sz w:val="28"/>
                <w:szCs w:val="28"/>
              </w:rPr>
            </w:pPr>
            <w:r w:rsidRPr="00F042E9">
              <w:rPr>
                <w:i/>
              </w:rPr>
              <w:t>D</w:t>
            </w:r>
            <w:r>
              <w:rPr>
                <w:i/>
              </w:rPr>
              <w:t xml:space="preserve">o you require landowner/manager </w:t>
            </w:r>
            <w:r w:rsidRPr="00F042E9">
              <w:rPr>
                <w:i/>
              </w:rPr>
              <w:t>written permissions if not applicant?</w:t>
            </w:r>
          </w:p>
        </w:tc>
        <w:tc>
          <w:tcPr>
            <w:tcW w:w="6379" w:type="dxa"/>
            <w:shd w:val="clear" w:color="auto" w:fill="FFFFFF" w:themeFill="background1"/>
          </w:tcPr>
          <w:p w:rsidR="00F042E9" w:rsidRPr="00634B1C" w:rsidRDefault="001B30EA" w:rsidP="001B30EA">
            <w:pPr>
              <w:pStyle w:val="ListParagraph"/>
              <w:ind w:left="360"/>
              <w:jc w:val="both"/>
              <w:rPr>
                <w:b/>
                <w:i/>
                <w:sz w:val="28"/>
                <w:szCs w:val="28"/>
              </w:rPr>
            </w:pPr>
            <w:r>
              <w:t xml:space="preserve">Landowner permissions will </w:t>
            </w:r>
            <w:r w:rsidRPr="001B30EA">
              <w:t>increase the</w:t>
            </w:r>
            <w:r>
              <w:t xml:space="preserve"> </w:t>
            </w:r>
            <w:r w:rsidRPr="001B30EA">
              <w:t>score given to the project</w:t>
            </w:r>
            <w:r>
              <w:t xml:space="preserve"> when it is </w:t>
            </w:r>
            <w:r w:rsidRPr="001B30EA">
              <w:t>assess</w:t>
            </w:r>
            <w:r>
              <w:t>ed</w:t>
            </w:r>
            <w:r w:rsidRPr="001B30EA">
              <w:t xml:space="preserve"> but</w:t>
            </w:r>
            <w:r>
              <w:t xml:space="preserve"> it</w:t>
            </w:r>
            <w:r w:rsidRPr="001B30EA">
              <w:t xml:space="preserve"> is not</w:t>
            </w:r>
            <w:r>
              <w:t xml:space="preserve"> a strict requirement</w:t>
            </w:r>
            <w:r w:rsidRPr="001B30EA">
              <w:t>.</w:t>
            </w:r>
          </w:p>
        </w:tc>
      </w:tr>
      <w:tr w:rsidR="00634B1C" w:rsidRPr="00635DB4" w:rsidTr="00634B1C">
        <w:trPr>
          <w:gridAfter w:val="1"/>
          <w:wAfter w:w="6379" w:type="dxa"/>
        </w:trPr>
        <w:tc>
          <w:tcPr>
            <w:tcW w:w="11023" w:type="dxa"/>
            <w:gridSpan w:val="2"/>
            <w:shd w:val="clear" w:color="auto" w:fill="F2F2F2" w:themeFill="background1" w:themeFillShade="F2"/>
          </w:tcPr>
          <w:p w:rsidR="00634B1C" w:rsidRPr="009054EB" w:rsidRDefault="00806D28" w:rsidP="00634B1C">
            <w:pPr>
              <w:pStyle w:val="ListParagraph"/>
              <w:numPr>
                <w:ilvl w:val="0"/>
                <w:numId w:val="10"/>
              </w:numPr>
              <w:jc w:val="both"/>
              <w:rPr>
                <w:b/>
                <w:i/>
                <w:sz w:val="28"/>
                <w:szCs w:val="28"/>
              </w:rPr>
            </w:pPr>
            <w:r>
              <w:rPr>
                <w:b/>
                <w:i/>
                <w:sz w:val="28"/>
                <w:szCs w:val="28"/>
              </w:rPr>
              <w:t>Demonstration of n</w:t>
            </w:r>
            <w:r w:rsidR="00634B1C" w:rsidRPr="009054EB">
              <w:rPr>
                <w:b/>
                <w:i/>
                <w:sz w:val="28"/>
                <w:szCs w:val="28"/>
              </w:rPr>
              <w:t>eed</w:t>
            </w:r>
          </w:p>
        </w:tc>
      </w:tr>
      <w:tr w:rsidR="00634B1C" w:rsidRPr="00635DB4" w:rsidTr="00634B1C">
        <w:trPr>
          <w:gridAfter w:val="1"/>
          <w:wAfter w:w="6379" w:type="dxa"/>
        </w:trPr>
        <w:tc>
          <w:tcPr>
            <w:tcW w:w="4644" w:type="dxa"/>
          </w:tcPr>
          <w:p w:rsidR="00634B1C" w:rsidRPr="009054EB" w:rsidRDefault="00634B1C" w:rsidP="00634B1C">
            <w:pPr>
              <w:pStyle w:val="ListParagraph"/>
              <w:numPr>
                <w:ilvl w:val="0"/>
                <w:numId w:val="9"/>
              </w:numPr>
              <w:rPr>
                <w:i/>
              </w:rPr>
            </w:pPr>
            <w:r>
              <w:rPr>
                <w:i/>
              </w:rPr>
              <w:t xml:space="preserve">Is demonstration of </w:t>
            </w:r>
            <w:r w:rsidRPr="009054EB">
              <w:rPr>
                <w:i/>
              </w:rPr>
              <w:t>need</w:t>
            </w:r>
            <w:r>
              <w:rPr>
                <w:i/>
              </w:rPr>
              <w:t xml:space="preserve"> required</w:t>
            </w:r>
            <w:r w:rsidRPr="009054EB">
              <w:rPr>
                <w:i/>
              </w:rPr>
              <w:t>?</w:t>
            </w:r>
          </w:p>
          <w:p w:rsidR="00634B1C" w:rsidRPr="009054EB" w:rsidRDefault="00634B1C" w:rsidP="00634B1C">
            <w:pPr>
              <w:pStyle w:val="ListParagraph"/>
              <w:numPr>
                <w:ilvl w:val="0"/>
                <w:numId w:val="3"/>
              </w:numPr>
              <w:rPr>
                <w:i/>
              </w:rPr>
            </w:pPr>
            <w:r>
              <w:rPr>
                <w:i/>
              </w:rPr>
              <w:t>In what form e.g. stakeholder consultation, survey results, feasibility study</w:t>
            </w:r>
          </w:p>
        </w:tc>
        <w:tc>
          <w:tcPr>
            <w:tcW w:w="6379" w:type="dxa"/>
          </w:tcPr>
          <w:p w:rsidR="00634B1C" w:rsidRPr="001B30EA" w:rsidRDefault="001B30EA" w:rsidP="001B30EA">
            <w:pPr>
              <w:pStyle w:val="ListParagraph"/>
              <w:ind w:left="360"/>
            </w:pPr>
            <w:r w:rsidRPr="001B30EA">
              <w:t xml:space="preserve">Demonstration of community </w:t>
            </w:r>
            <w:r>
              <w:t xml:space="preserve">demand </w:t>
            </w:r>
            <w:r w:rsidRPr="001B30EA">
              <w:t>will increase the</w:t>
            </w:r>
            <w:r>
              <w:t xml:space="preserve"> </w:t>
            </w:r>
            <w:r w:rsidRPr="001B30EA">
              <w:t xml:space="preserve">score given to the project </w:t>
            </w:r>
            <w:r>
              <w:t>when it is assessed</w:t>
            </w:r>
            <w:r w:rsidRPr="001B30EA">
              <w:t xml:space="preserve"> </w:t>
            </w:r>
            <w:r>
              <w:t>but it</w:t>
            </w:r>
            <w:r w:rsidRPr="001B30EA">
              <w:t xml:space="preserve"> is not</w:t>
            </w:r>
            <w:r>
              <w:t xml:space="preserve"> a strict requirement</w:t>
            </w:r>
            <w:r w:rsidRPr="001B30EA">
              <w:t>.</w:t>
            </w:r>
          </w:p>
        </w:tc>
      </w:tr>
      <w:tr w:rsidR="00634B1C" w:rsidRPr="00635DB4" w:rsidTr="00634B1C">
        <w:trPr>
          <w:gridAfter w:val="1"/>
          <w:wAfter w:w="6379" w:type="dxa"/>
        </w:trPr>
        <w:tc>
          <w:tcPr>
            <w:tcW w:w="11023" w:type="dxa"/>
            <w:gridSpan w:val="2"/>
            <w:shd w:val="clear" w:color="auto" w:fill="F2F2F2" w:themeFill="background1" w:themeFillShade="F2"/>
          </w:tcPr>
          <w:p w:rsidR="00634B1C" w:rsidRPr="009054EB" w:rsidRDefault="00634B1C" w:rsidP="00634B1C">
            <w:pPr>
              <w:pStyle w:val="ListParagraph"/>
              <w:numPr>
                <w:ilvl w:val="0"/>
                <w:numId w:val="10"/>
              </w:numPr>
              <w:rPr>
                <w:b/>
                <w:i/>
                <w:sz w:val="28"/>
                <w:szCs w:val="28"/>
              </w:rPr>
            </w:pPr>
            <w:r w:rsidRPr="009054EB">
              <w:rPr>
                <w:b/>
                <w:i/>
                <w:sz w:val="28"/>
                <w:szCs w:val="28"/>
              </w:rPr>
              <w:t>Outcomes</w:t>
            </w:r>
          </w:p>
        </w:tc>
      </w:tr>
      <w:tr w:rsidR="00634B1C" w:rsidRPr="00635DB4" w:rsidTr="00634B1C">
        <w:trPr>
          <w:gridAfter w:val="1"/>
          <w:wAfter w:w="6379" w:type="dxa"/>
        </w:trPr>
        <w:tc>
          <w:tcPr>
            <w:tcW w:w="4644" w:type="dxa"/>
          </w:tcPr>
          <w:p w:rsidR="00634B1C" w:rsidRDefault="00634B1C" w:rsidP="00634B1C">
            <w:pPr>
              <w:pStyle w:val="ListParagraph"/>
              <w:numPr>
                <w:ilvl w:val="0"/>
                <w:numId w:val="3"/>
              </w:numPr>
              <w:rPr>
                <w:i/>
              </w:rPr>
            </w:pPr>
            <w:r>
              <w:rPr>
                <w:i/>
              </w:rPr>
              <w:t>Do you specific required outcomes?</w:t>
            </w:r>
          </w:p>
          <w:p w:rsidR="00634B1C" w:rsidRPr="00634B1C" w:rsidRDefault="00634B1C" w:rsidP="00634B1C">
            <w:pPr>
              <w:ind w:left="360"/>
              <w:rPr>
                <w:i/>
              </w:rPr>
            </w:pPr>
            <w:r>
              <w:rPr>
                <w:i/>
              </w:rPr>
              <w:t>If so w</w:t>
            </w:r>
            <w:r w:rsidRPr="00634B1C">
              <w:rPr>
                <w:i/>
              </w:rPr>
              <w:t>hat are they?</w:t>
            </w:r>
          </w:p>
          <w:p w:rsidR="00634B1C" w:rsidRPr="00635DB4" w:rsidRDefault="00634B1C" w:rsidP="00634B1C">
            <w:pPr>
              <w:pStyle w:val="ListParagraph"/>
              <w:numPr>
                <w:ilvl w:val="0"/>
                <w:numId w:val="4"/>
              </w:numPr>
              <w:rPr>
                <w:b/>
                <w:i/>
              </w:rPr>
            </w:pPr>
            <w:r>
              <w:rPr>
                <w:i/>
              </w:rPr>
              <w:t xml:space="preserve">Do you require </w:t>
            </w:r>
            <w:r w:rsidRPr="00635DB4">
              <w:rPr>
                <w:i/>
              </w:rPr>
              <w:t xml:space="preserve">success </w:t>
            </w:r>
            <w:r>
              <w:rPr>
                <w:i/>
              </w:rPr>
              <w:t>to be measured in a specific way? What way(s)?</w:t>
            </w:r>
          </w:p>
        </w:tc>
        <w:tc>
          <w:tcPr>
            <w:tcW w:w="6379" w:type="dxa"/>
          </w:tcPr>
          <w:p w:rsidR="007C40FA" w:rsidRPr="00045045" w:rsidRDefault="007C40FA" w:rsidP="00045045">
            <w:r w:rsidRPr="00045045">
              <w:t>Objectives of the Community Links Programme are to:</w:t>
            </w:r>
          </w:p>
          <w:p w:rsidR="007C40FA" w:rsidRPr="00045045" w:rsidRDefault="007C40FA" w:rsidP="00045045">
            <w:pPr>
              <w:pStyle w:val="ListParagraph"/>
              <w:numPr>
                <w:ilvl w:val="0"/>
                <w:numId w:val="4"/>
              </w:numPr>
            </w:pPr>
            <w:r w:rsidRPr="00045045">
              <w:t>Encourage people to cycle or use another active travel mode for everyday journeys, increasing cycling modal share</w:t>
            </w:r>
          </w:p>
          <w:p w:rsidR="007C40FA" w:rsidRPr="00045045" w:rsidRDefault="007C40FA" w:rsidP="00045045">
            <w:pPr>
              <w:pStyle w:val="ListParagraph"/>
              <w:numPr>
                <w:ilvl w:val="0"/>
                <w:numId w:val="4"/>
              </w:numPr>
            </w:pPr>
            <w:r w:rsidRPr="00045045">
              <w:t>Meet an identified community need and demand</w:t>
            </w:r>
          </w:p>
          <w:p w:rsidR="007C40FA" w:rsidRPr="00045045" w:rsidRDefault="007C40FA" w:rsidP="00045045">
            <w:pPr>
              <w:pStyle w:val="ListParagraph"/>
              <w:numPr>
                <w:ilvl w:val="0"/>
                <w:numId w:val="4"/>
              </w:numPr>
            </w:pPr>
            <w:r w:rsidRPr="00045045">
              <w:t xml:space="preserve">Link the places people live in with the places they want to get to </w:t>
            </w:r>
          </w:p>
          <w:p w:rsidR="007C40FA" w:rsidRPr="00045045" w:rsidRDefault="007C40FA" w:rsidP="00045045">
            <w:pPr>
              <w:pStyle w:val="ListParagraph"/>
              <w:numPr>
                <w:ilvl w:val="0"/>
                <w:numId w:val="4"/>
              </w:numPr>
            </w:pPr>
            <w:r w:rsidRPr="00045045">
              <w:t xml:space="preserve">Encourage innovation where relevant in new infrastructure solutions to meet the needs of cyclists (and other active travel modes) </w:t>
            </w:r>
          </w:p>
          <w:p w:rsidR="007C40FA" w:rsidRPr="00045045" w:rsidRDefault="007C40FA" w:rsidP="00045045">
            <w:pPr>
              <w:pStyle w:val="ListParagraph"/>
              <w:numPr>
                <w:ilvl w:val="0"/>
                <w:numId w:val="4"/>
              </w:numPr>
            </w:pPr>
            <w:r w:rsidRPr="00045045">
              <w:t xml:space="preserve">Encourage </w:t>
            </w:r>
            <w:proofErr w:type="spellStart"/>
            <w:r w:rsidRPr="00045045">
              <w:t>placemaking</w:t>
            </w:r>
            <w:proofErr w:type="spellEnd"/>
            <w:r w:rsidRPr="00045045">
              <w:t xml:space="preserve"> schemes  that evidence future modal shift to cycling and other active travel modes</w:t>
            </w:r>
          </w:p>
          <w:p w:rsidR="00045045" w:rsidRPr="00045045" w:rsidRDefault="00045045" w:rsidP="00045045"/>
          <w:p w:rsidR="00634B1C" w:rsidRPr="00045045" w:rsidRDefault="007C40FA" w:rsidP="00045045">
            <w:r w:rsidRPr="00045045">
              <w:t>Full details are contained within the Community Links Guide which is updated annually and released at the beginning of each application round.</w:t>
            </w:r>
          </w:p>
          <w:p w:rsidR="007C40FA" w:rsidRPr="00635DB4" w:rsidRDefault="007C40FA" w:rsidP="007C40FA">
            <w:pPr>
              <w:pStyle w:val="ListParagraph"/>
              <w:ind w:left="360"/>
              <w:rPr>
                <w:i/>
              </w:rPr>
            </w:pPr>
          </w:p>
        </w:tc>
      </w:tr>
      <w:tr w:rsidR="00634B1C" w:rsidRPr="00635DB4" w:rsidTr="00634B1C">
        <w:trPr>
          <w:gridAfter w:val="1"/>
          <w:wAfter w:w="6379" w:type="dxa"/>
        </w:trPr>
        <w:tc>
          <w:tcPr>
            <w:tcW w:w="11023" w:type="dxa"/>
            <w:gridSpan w:val="2"/>
            <w:shd w:val="clear" w:color="auto" w:fill="F2F2F2" w:themeFill="background1" w:themeFillShade="F2"/>
          </w:tcPr>
          <w:p w:rsidR="00634B1C" w:rsidRPr="00634B1C" w:rsidRDefault="00634B1C" w:rsidP="00634B1C">
            <w:pPr>
              <w:pStyle w:val="ListParagraph"/>
              <w:numPr>
                <w:ilvl w:val="0"/>
                <w:numId w:val="10"/>
              </w:numPr>
              <w:rPr>
                <w:b/>
                <w:i/>
                <w:sz w:val="28"/>
                <w:szCs w:val="28"/>
              </w:rPr>
            </w:pPr>
            <w:r w:rsidRPr="00634B1C">
              <w:rPr>
                <w:b/>
                <w:i/>
                <w:sz w:val="28"/>
                <w:szCs w:val="28"/>
              </w:rPr>
              <w:t>Maintenance</w:t>
            </w:r>
          </w:p>
        </w:tc>
      </w:tr>
      <w:tr w:rsidR="00634B1C" w:rsidRPr="00635DB4" w:rsidTr="00634B1C">
        <w:trPr>
          <w:gridAfter w:val="1"/>
          <w:wAfter w:w="6379" w:type="dxa"/>
        </w:trPr>
        <w:tc>
          <w:tcPr>
            <w:tcW w:w="4644" w:type="dxa"/>
            <w:shd w:val="clear" w:color="auto" w:fill="FFFFFF" w:themeFill="background1"/>
          </w:tcPr>
          <w:p w:rsidR="00634B1C" w:rsidRPr="00635DB4" w:rsidRDefault="00634B1C" w:rsidP="00634B1C">
            <w:pPr>
              <w:pStyle w:val="ListParagraph"/>
              <w:numPr>
                <w:ilvl w:val="0"/>
                <w:numId w:val="4"/>
              </w:numPr>
              <w:rPr>
                <w:i/>
              </w:rPr>
            </w:pPr>
            <w:r w:rsidRPr="00635DB4">
              <w:rPr>
                <w:i/>
              </w:rPr>
              <w:t>Is a commitment to maintain the project asset req</w:t>
            </w:r>
            <w:r>
              <w:rPr>
                <w:i/>
              </w:rPr>
              <w:t>uired?  For what period</w:t>
            </w:r>
            <w:r w:rsidRPr="00635DB4">
              <w:rPr>
                <w:i/>
              </w:rPr>
              <w:t>?</w:t>
            </w:r>
          </w:p>
        </w:tc>
        <w:tc>
          <w:tcPr>
            <w:tcW w:w="6379" w:type="dxa"/>
          </w:tcPr>
          <w:p w:rsidR="00634B1C" w:rsidRPr="007F7BA2" w:rsidRDefault="007F7BA2" w:rsidP="007F7BA2">
            <w:pPr>
              <w:pStyle w:val="ListParagraph"/>
              <w:ind w:left="360"/>
            </w:pPr>
            <w:r>
              <w:t xml:space="preserve">As Community Links is a capital fund, no money is available for maintenance and once the project is completed, maintenance liability is handed over entirely to the partner organisation.  This is one of the reasons that our standards require a durable surface that will require little maintenance. </w:t>
            </w:r>
          </w:p>
        </w:tc>
      </w:tr>
      <w:tr w:rsidR="00634B1C" w:rsidRPr="00635DB4" w:rsidTr="00634B1C">
        <w:trPr>
          <w:gridAfter w:val="1"/>
          <w:wAfter w:w="6379" w:type="dxa"/>
        </w:trPr>
        <w:tc>
          <w:tcPr>
            <w:tcW w:w="11023" w:type="dxa"/>
            <w:gridSpan w:val="2"/>
            <w:shd w:val="clear" w:color="auto" w:fill="F2F2F2" w:themeFill="background1" w:themeFillShade="F2"/>
          </w:tcPr>
          <w:p w:rsidR="00634B1C" w:rsidRPr="00634B1C" w:rsidRDefault="00634B1C" w:rsidP="00634B1C">
            <w:pPr>
              <w:pStyle w:val="ListParagraph"/>
              <w:numPr>
                <w:ilvl w:val="0"/>
                <w:numId w:val="10"/>
              </w:numPr>
              <w:rPr>
                <w:b/>
                <w:i/>
                <w:sz w:val="28"/>
                <w:szCs w:val="28"/>
              </w:rPr>
            </w:pPr>
            <w:r w:rsidRPr="00634B1C">
              <w:rPr>
                <w:b/>
                <w:i/>
                <w:sz w:val="28"/>
                <w:szCs w:val="28"/>
              </w:rPr>
              <w:t>Costing</w:t>
            </w:r>
          </w:p>
        </w:tc>
      </w:tr>
      <w:tr w:rsidR="00634B1C" w:rsidRPr="00635DB4" w:rsidTr="00634B1C">
        <w:trPr>
          <w:gridAfter w:val="1"/>
          <w:wAfter w:w="6379" w:type="dxa"/>
        </w:trPr>
        <w:tc>
          <w:tcPr>
            <w:tcW w:w="4644" w:type="dxa"/>
          </w:tcPr>
          <w:p w:rsidR="00634B1C" w:rsidRPr="00635DB4" w:rsidRDefault="00634B1C" w:rsidP="00634B1C">
            <w:pPr>
              <w:pStyle w:val="ListParagraph"/>
              <w:numPr>
                <w:ilvl w:val="0"/>
                <w:numId w:val="5"/>
              </w:numPr>
              <w:rPr>
                <w:i/>
              </w:rPr>
            </w:pPr>
            <w:r>
              <w:rPr>
                <w:i/>
              </w:rPr>
              <w:t xml:space="preserve">To what level of detail should a project be </w:t>
            </w:r>
            <w:proofErr w:type="spellStart"/>
            <w:r>
              <w:rPr>
                <w:i/>
              </w:rPr>
              <w:t>costed</w:t>
            </w:r>
            <w:proofErr w:type="spellEnd"/>
            <w:r>
              <w:rPr>
                <w:i/>
              </w:rPr>
              <w:t>?</w:t>
            </w:r>
          </w:p>
        </w:tc>
        <w:tc>
          <w:tcPr>
            <w:tcW w:w="6379" w:type="dxa"/>
          </w:tcPr>
          <w:p w:rsidR="00634B1C" w:rsidRPr="00087202" w:rsidRDefault="00087202" w:rsidP="00087202">
            <w:pPr>
              <w:pStyle w:val="ListParagraph"/>
              <w:ind w:left="360"/>
            </w:pPr>
            <w:r w:rsidRPr="00087202">
              <w:t xml:space="preserve">The more detail the better, although we will work with you thought the project to refine costs and balance budgets if necessary. </w:t>
            </w:r>
            <w:r>
              <w:t xml:space="preserve"> If a project is un-</w:t>
            </w:r>
            <w:proofErr w:type="spellStart"/>
            <w:r>
              <w:t>costed</w:t>
            </w:r>
            <w:proofErr w:type="spellEnd"/>
            <w:r>
              <w:t xml:space="preserve"> or only very basic in concept, we would look to fund a feasibility or design project initially, in order to gain clear budget for construction. </w:t>
            </w:r>
          </w:p>
        </w:tc>
      </w:tr>
      <w:tr w:rsidR="00634B1C" w:rsidRPr="00635DB4" w:rsidTr="00634B1C">
        <w:trPr>
          <w:gridAfter w:val="1"/>
          <w:wAfter w:w="6379" w:type="dxa"/>
        </w:trPr>
        <w:tc>
          <w:tcPr>
            <w:tcW w:w="11023" w:type="dxa"/>
            <w:gridSpan w:val="2"/>
            <w:shd w:val="clear" w:color="auto" w:fill="F2F2F2" w:themeFill="background1" w:themeFillShade="F2"/>
          </w:tcPr>
          <w:p w:rsidR="00634B1C" w:rsidRPr="00634B1C" w:rsidRDefault="00634B1C" w:rsidP="00634B1C">
            <w:pPr>
              <w:pStyle w:val="ListParagraph"/>
              <w:numPr>
                <w:ilvl w:val="0"/>
                <w:numId w:val="10"/>
              </w:numPr>
              <w:rPr>
                <w:b/>
                <w:i/>
                <w:sz w:val="28"/>
                <w:szCs w:val="28"/>
              </w:rPr>
            </w:pPr>
            <w:r w:rsidRPr="00634B1C">
              <w:rPr>
                <w:b/>
                <w:i/>
                <w:sz w:val="28"/>
                <w:szCs w:val="28"/>
              </w:rPr>
              <w:t>Planning</w:t>
            </w:r>
          </w:p>
        </w:tc>
      </w:tr>
      <w:tr w:rsidR="00634B1C" w:rsidRPr="00635DB4" w:rsidTr="00634B1C">
        <w:trPr>
          <w:gridAfter w:val="1"/>
          <w:wAfter w:w="6379" w:type="dxa"/>
        </w:trPr>
        <w:tc>
          <w:tcPr>
            <w:tcW w:w="4644" w:type="dxa"/>
          </w:tcPr>
          <w:p w:rsidR="00634B1C" w:rsidRPr="00635DB4" w:rsidRDefault="00666051" w:rsidP="00634B1C">
            <w:pPr>
              <w:pStyle w:val="ListParagraph"/>
              <w:numPr>
                <w:ilvl w:val="0"/>
                <w:numId w:val="6"/>
              </w:numPr>
              <w:rPr>
                <w:i/>
              </w:rPr>
            </w:pPr>
            <w:r>
              <w:rPr>
                <w:i/>
              </w:rPr>
              <w:t>Do you require a detailed project plan</w:t>
            </w:r>
            <w:r w:rsidR="00634B1C" w:rsidRPr="00635DB4">
              <w:rPr>
                <w:i/>
              </w:rPr>
              <w:t>?</w:t>
            </w:r>
          </w:p>
          <w:p w:rsidR="00634B1C" w:rsidRPr="00AA618D" w:rsidRDefault="00666051" w:rsidP="00634B1C">
            <w:pPr>
              <w:pStyle w:val="ListParagraph"/>
              <w:numPr>
                <w:ilvl w:val="0"/>
                <w:numId w:val="6"/>
              </w:numPr>
              <w:rPr>
                <w:i/>
              </w:rPr>
            </w:pPr>
            <w:r>
              <w:rPr>
                <w:i/>
              </w:rPr>
              <w:t>Can</w:t>
            </w:r>
            <w:r w:rsidR="00634B1C" w:rsidRPr="00635DB4">
              <w:rPr>
                <w:i/>
              </w:rPr>
              <w:t xml:space="preserve"> work </w:t>
            </w:r>
            <w:r>
              <w:rPr>
                <w:i/>
              </w:rPr>
              <w:t xml:space="preserve">start </w:t>
            </w:r>
            <w:r w:rsidR="00634B1C" w:rsidRPr="00635DB4">
              <w:rPr>
                <w:i/>
              </w:rPr>
              <w:t>before applying for funding</w:t>
            </w:r>
            <w:r>
              <w:rPr>
                <w:i/>
              </w:rPr>
              <w:t>?</w:t>
            </w:r>
          </w:p>
        </w:tc>
        <w:tc>
          <w:tcPr>
            <w:tcW w:w="6379" w:type="dxa"/>
          </w:tcPr>
          <w:p w:rsidR="00634B1C" w:rsidRPr="00087202" w:rsidRDefault="00087202" w:rsidP="00087202">
            <w:pPr>
              <w:pStyle w:val="ListParagraph"/>
              <w:ind w:left="360"/>
            </w:pPr>
            <w:r>
              <w:t>Again, the better defined a project is, the higher the confidence we will have in providing funding. Where only a limited amount of information is given, for a project which otherwise fulfils the programme objectives, we will consider a provisional award, whereby 10% of the funding is</w:t>
            </w:r>
            <w:r w:rsidR="00CA66D6">
              <w:t xml:space="preserve"> allocated and Sustrans will work with you to determine a final design and then allocate the full budget.</w:t>
            </w:r>
          </w:p>
        </w:tc>
      </w:tr>
      <w:tr w:rsidR="00666051" w:rsidRPr="00635DB4" w:rsidTr="00666051">
        <w:trPr>
          <w:gridAfter w:val="1"/>
          <w:wAfter w:w="6379" w:type="dxa"/>
        </w:trPr>
        <w:tc>
          <w:tcPr>
            <w:tcW w:w="11023" w:type="dxa"/>
            <w:gridSpan w:val="2"/>
            <w:shd w:val="clear" w:color="auto" w:fill="F2F2F2" w:themeFill="background1" w:themeFillShade="F2"/>
          </w:tcPr>
          <w:p w:rsidR="00666051" w:rsidRPr="00666051" w:rsidRDefault="00666051" w:rsidP="00666051">
            <w:pPr>
              <w:pStyle w:val="ListParagraph"/>
              <w:numPr>
                <w:ilvl w:val="0"/>
                <w:numId w:val="10"/>
              </w:numPr>
              <w:rPr>
                <w:b/>
                <w:i/>
                <w:sz w:val="28"/>
                <w:szCs w:val="28"/>
              </w:rPr>
            </w:pPr>
            <w:r w:rsidRPr="00666051">
              <w:rPr>
                <w:b/>
                <w:i/>
                <w:sz w:val="28"/>
                <w:szCs w:val="28"/>
              </w:rPr>
              <w:t>Monitoring and reporting</w:t>
            </w:r>
          </w:p>
        </w:tc>
      </w:tr>
      <w:tr w:rsidR="00634B1C" w:rsidRPr="00635DB4" w:rsidTr="00634B1C">
        <w:trPr>
          <w:gridAfter w:val="1"/>
          <w:wAfter w:w="6379" w:type="dxa"/>
        </w:trPr>
        <w:tc>
          <w:tcPr>
            <w:tcW w:w="4644" w:type="dxa"/>
          </w:tcPr>
          <w:p w:rsidR="00634B1C" w:rsidRPr="00635DB4" w:rsidRDefault="00634B1C" w:rsidP="00634B1C">
            <w:pPr>
              <w:pStyle w:val="ListParagraph"/>
              <w:numPr>
                <w:ilvl w:val="0"/>
                <w:numId w:val="6"/>
              </w:numPr>
              <w:rPr>
                <w:i/>
              </w:rPr>
            </w:pPr>
            <w:r w:rsidRPr="00635DB4">
              <w:rPr>
                <w:i/>
              </w:rPr>
              <w:t xml:space="preserve">How do you expect a project to be monitored </w:t>
            </w:r>
            <w:r w:rsidRPr="00635DB4">
              <w:rPr>
                <w:i/>
              </w:rPr>
              <w:lastRenderedPageBreak/>
              <w:t>and reported on?</w:t>
            </w:r>
          </w:p>
          <w:p w:rsidR="00634B1C" w:rsidRPr="00635DB4" w:rsidRDefault="00634B1C" w:rsidP="00634B1C">
            <w:pPr>
              <w:pStyle w:val="ListParagraph"/>
              <w:numPr>
                <w:ilvl w:val="0"/>
                <w:numId w:val="6"/>
              </w:numPr>
              <w:rPr>
                <w:b/>
                <w:i/>
              </w:rPr>
            </w:pPr>
            <w:r w:rsidRPr="00635DB4">
              <w:rPr>
                <w:i/>
              </w:rPr>
              <w:t>Do you require a formal report – if so in what format?</w:t>
            </w:r>
          </w:p>
        </w:tc>
        <w:tc>
          <w:tcPr>
            <w:tcW w:w="6379" w:type="dxa"/>
          </w:tcPr>
          <w:p w:rsidR="003F318F" w:rsidRPr="003F318F" w:rsidRDefault="003F318F" w:rsidP="003F318F">
            <w:pPr>
              <w:pStyle w:val="ListParagraph"/>
              <w:ind w:left="360"/>
            </w:pPr>
            <w:r w:rsidRPr="003F318F">
              <w:lastRenderedPageBreak/>
              <w:t xml:space="preserve">Accurate monitoring and evaluation enables a Community Links </w:t>
            </w:r>
            <w:r w:rsidRPr="003F318F">
              <w:lastRenderedPageBreak/>
              <w:t xml:space="preserve">project to demonstrate whether it has achieved its specific aims and objectives to the funder. Monitoring data is used to demonstrate how Community Links projects are contributing towards national indicators set by Transport Scotland as outlined in Cycling Action Plan for Scotland Action 19. </w:t>
            </w:r>
          </w:p>
          <w:p w:rsidR="003F318F" w:rsidRPr="003F318F" w:rsidRDefault="003F318F" w:rsidP="003F318F">
            <w:pPr>
              <w:pStyle w:val="ListParagraph"/>
              <w:ind w:left="360"/>
            </w:pPr>
          </w:p>
          <w:p w:rsidR="003F318F" w:rsidRDefault="003F318F" w:rsidP="003F318F">
            <w:pPr>
              <w:pStyle w:val="ListParagraph"/>
              <w:ind w:left="360"/>
            </w:pPr>
            <w:r w:rsidRPr="003F318F">
              <w:t>As a stipulation of Community Links funding, all partners must collect/share monitoring figures and data (pre, interim and post) from funded projects with Sustrans Research and Monitoring Unit. Depending on the project this could be through a number of methods such automatic or manual counts of route users, surveys of users and other beneficiaries and additional supporting documentation such as community feedback. Please give details of project monitoring methods and strategies in your application including dates of when baseline monitoring will be delivered.</w:t>
            </w:r>
          </w:p>
          <w:p w:rsidR="003F318F" w:rsidRPr="003F318F" w:rsidRDefault="003F318F" w:rsidP="003F318F">
            <w:pPr>
              <w:pStyle w:val="ListParagraph"/>
              <w:ind w:left="360"/>
            </w:pPr>
          </w:p>
          <w:p w:rsidR="003F318F" w:rsidRDefault="003F318F" w:rsidP="003F318F">
            <w:pPr>
              <w:pStyle w:val="ListParagraph"/>
              <w:ind w:left="360"/>
            </w:pPr>
            <w:r w:rsidRPr="003F318F">
              <w:t xml:space="preserve">It is expected that all partners create and initiate monitoring plans for all Community Links projects. In order to make a grant claim to Sustrans, once projects are delivered, all partners will be required to evidence that a proportion of their match funding has been allocated to project monitoring. </w:t>
            </w:r>
          </w:p>
          <w:p w:rsidR="003F318F" w:rsidRPr="003F318F" w:rsidRDefault="003F318F" w:rsidP="003F318F">
            <w:pPr>
              <w:pStyle w:val="ListParagraph"/>
              <w:ind w:left="360"/>
            </w:pPr>
          </w:p>
          <w:p w:rsidR="00634B1C" w:rsidRPr="003F318F" w:rsidRDefault="003F318F" w:rsidP="003F318F">
            <w:pPr>
              <w:pStyle w:val="ListParagraph"/>
              <w:ind w:left="360"/>
            </w:pPr>
            <w:r w:rsidRPr="003F318F">
              <w:t>Monitoring data which tracks usage before and after infrastructure improvements has enabled Sustrans to show an increase in walking and cycling at Community Links project sites. It also demonstrates a number of social and economic benefits to local communities including return on investment. As well as being used to evidence usage at an individual site, this data may be used by Sustrans to contribute to wider analysis of cyclist and pedestrian levels across Scotland.</w:t>
            </w:r>
          </w:p>
        </w:tc>
      </w:tr>
    </w:tbl>
    <w:p w:rsidR="00E50FCD" w:rsidRPr="00635DB4" w:rsidRDefault="00E50FCD">
      <w:pPr>
        <w:rPr>
          <w:b/>
          <w:i/>
        </w:rPr>
      </w:pPr>
    </w:p>
    <w:p w:rsidR="000840CB" w:rsidRDefault="00460981">
      <w:pPr>
        <w:rPr>
          <w:rFonts w:ascii="Arial" w:hAnsi="Arial" w:cs="Arial"/>
          <w:b/>
          <w:i/>
        </w:rPr>
      </w:pPr>
      <w:r w:rsidRPr="00666051">
        <w:rPr>
          <w:rFonts w:ascii="Arial" w:hAnsi="Arial" w:cs="Arial"/>
          <w:b/>
          <w:i/>
        </w:rPr>
        <w:t>(SOAN - March 2015)</w:t>
      </w:r>
    </w:p>
    <w:p w:rsidR="007D6D41" w:rsidRDefault="007D6D41">
      <w:pPr>
        <w:rPr>
          <w:rFonts w:ascii="Arial" w:hAnsi="Arial" w:cs="Arial"/>
          <w:b/>
          <w:i/>
        </w:rPr>
      </w:pPr>
    </w:p>
    <w:p w:rsidR="007D6D41" w:rsidRDefault="007D6D41">
      <w:pPr>
        <w:rPr>
          <w:rFonts w:ascii="Arial" w:hAnsi="Arial" w:cs="Arial"/>
          <w:b/>
          <w:i/>
        </w:rPr>
      </w:pPr>
    </w:p>
    <w:p w:rsidR="007D6D41" w:rsidRDefault="007D6D41">
      <w:pPr>
        <w:rPr>
          <w:rFonts w:ascii="Arial" w:hAnsi="Arial" w:cs="Arial"/>
          <w:b/>
          <w:i/>
        </w:rPr>
      </w:pPr>
    </w:p>
    <w:p w:rsidR="007D6D41" w:rsidRDefault="007D6D41">
      <w:pPr>
        <w:rPr>
          <w:rFonts w:ascii="Arial" w:hAnsi="Arial" w:cs="Arial"/>
          <w:b/>
          <w:i/>
        </w:rPr>
      </w:pPr>
    </w:p>
    <w:p w:rsidR="007D6D41" w:rsidRDefault="007D6D41">
      <w:pPr>
        <w:rPr>
          <w:rFonts w:ascii="Arial" w:hAnsi="Arial" w:cs="Arial"/>
          <w:b/>
          <w:i/>
        </w:rPr>
      </w:pPr>
    </w:p>
    <w:p w:rsidR="007D6D41" w:rsidRDefault="007D6D41">
      <w:pPr>
        <w:rPr>
          <w:rFonts w:ascii="Arial" w:hAnsi="Arial" w:cs="Arial"/>
          <w:b/>
          <w:i/>
        </w:rPr>
      </w:pPr>
    </w:p>
    <w:p w:rsidR="007D6D41" w:rsidRDefault="007D6D41">
      <w:pPr>
        <w:rPr>
          <w:rFonts w:ascii="Arial" w:hAnsi="Arial" w:cs="Arial"/>
          <w:b/>
          <w:i/>
        </w:rPr>
      </w:pPr>
    </w:p>
    <w:p w:rsidR="007D6D41" w:rsidRPr="00666051" w:rsidRDefault="007D6D41" w:rsidP="007D6D41">
      <w:pPr>
        <w:jc w:val="center"/>
        <w:rPr>
          <w:rFonts w:ascii="Arial" w:hAnsi="Arial" w:cs="Arial"/>
          <w:b/>
          <w:i/>
        </w:rPr>
      </w:pPr>
      <w:r>
        <w:rPr>
          <w:b/>
          <w:i/>
          <w:sz w:val="28"/>
          <w:szCs w:val="28"/>
        </w:rPr>
        <w:t>Page 2 of 2</w:t>
      </w:r>
    </w:p>
    <w:sectPr w:rsidR="007D6D41" w:rsidRPr="00666051" w:rsidSect="00E50FCD">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380" w:rsidRDefault="00F23380" w:rsidP="00C67CB4">
      <w:pPr>
        <w:spacing w:after="0" w:line="240" w:lineRule="auto"/>
      </w:pPr>
      <w:r>
        <w:separator/>
      </w:r>
    </w:p>
  </w:endnote>
  <w:endnote w:type="continuationSeparator" w:id="0">
    <w:p w:rsidR="00F23380" w:rsidRDefault="00F23380" w:rsidP="00C67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55 Roman">
    <w:altName w:val="Microsoft YaHei"/>
    <w:charset w:val="00"/>
    <w:family w:val="swiss"/>
    <w:pitch w:val="variable"/>
    <w:sig w:usb0="00000001"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380" w:rsidRDefault="00F23380" w:rsidP="00C67CB4">
      <w:pPr>
        <w:spacing w:after="0" w:line="240" w:lineRule="auto"/>
      </w:pPr>
      <w:r>
        <w:separator/>
      </w:r>
    </w:p>
  </w:footnote>
  <w:footnote w:type="continuationSeparator" w:id="0">
    <w:p w:rsidR="00F23380" w:rsidRDefault="00F23380" w:rsidP="00C67C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629D5"/>
    <w:multiLevelType w:val="hybridMultilevel"/>
    <w:tmpl w:val="1A34974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88737D4"/>
    <w:multiLevelType w:val="hybridMultilevel"/>
    <w:tmpl w:val="3DD6D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840679C"/>
    <w:multiLevelType w:val="hybridMultilevel"/>
    <w:tmpl w:val="6478D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BD83452"/>
    <w:multiLevelType w:val="hybridMultilevel"/>
    <w:tmpl w:val="DA9C2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0A269DF"/>
    <w:multiLevelType w:val="hybridMultilevel"/>
    <w:tmpl w:val="3D08B5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28A1BE2"/>
    <w:multiLevelType w:val="hybridMultilevel"/>
    <w:tmpl w:val="BB46E36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6">
    <w:nsid w:val="357F7716"/>
    <w:multiLevelType w:val="hybridMultilevel"/>
    <w:tmpl w:val="624C7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ADF3B03"/>
    <w:multiLevelType w:val="hybridMultilevel"/>
    <w:tmpl w:val="4A96E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9D6486D"/>
    <w:multiLevelType w:val="hybridMultilevel"/>
    <w:tmpl w:val="CA3CEA2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D0632D0"/>
    <w:multiLevelType w:val="hybridMultilevel"/>
    <w:tmpl w:val="95A68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AED6D25"/>
    <w:multiLevelType w:val="multilevel"/>
    <w:tmpl w:val="CADA97AE"/>
    <w:lvl w:ilvl="0">
      <w:start w:val="1"/>
      <w:numFmt w:val="bullet"/>
      <w:pStyle w:val="ListBullet"/>
      <w:lvlText w:val=""/>
      <w:lvlJc w:val="left"/>
      <w:pPr>
        <w:tabs>
          <w:tab w:val="num" w:pos="714"/>
        </w:tabs>
        <w:ind w:left="714" w:hanging="357"/>
      </w:pPr>
      <w:rPr>
        <w:rFonts w:ascii="Symbol" w:hAnsi="Symbol" w:hint="default"/>
        <w:color w:val="0D375A"/>
      </w:rPr>
    </w:lvl>
    <w:lvl w:ilvl="1">
      <w:start w:val="1"/>
      <w:numFmt w:val="bullet"/>
      <w:pStyle w:val="ListBullet2"/>
      <w:lvlText w:val=""/>
      <w:lvlJc w:val="left"/>
      <w:pPr>
        <w:tabs>
          <w:tab w:val="num" w:pos="1072"/>
        </w:tabs>
        <w:ind w:left="1072" w:hanging="358"/>
      </w:pPr>
      <w:rPr>
        <w:rFonts w:ascii="Symbol" w:hAnsi="Symbol" w:hint="default"/>
        <w:color w:val="0D375A"/>
      </w:rPr>
    </w:lvl>
    <w:lvl w:ilvl="2">
      <w:start w:val="1"/>
      <w:numFmt w:val="decimal"/>
      <w:lvlText w:val="%1.%2.%3"/>
      <w:lvlJc w:val="left"/>
      <w:pPr>
        <w:tabs>
          <w:tab w:val="num" w:pos="907"/>
        </w:tabs>
        <w:ind w:left="907" w:hanging="907"/>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6A087E42"/>
    <w:multiLevelType w:val="hybridMultilevel"/>
    <w:tmpl w:val="1DEC5B48"/>
    <w:lvl w:ilvl="0" w:tplc="04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12B54BB"/>
    <w:multiLevelType w:val="multilevel"/>
    <w:tmpl w:val="59B4AC4A"/>
    <w:lvl w:ilvl="0">
      <w:start w:val="1"/>
      <w:numFmt w:val="decimal"/>
      <w:pStyle w:val="NumberedHeading1"/>
      <w:lvlText w:val="%1"/>
      <w:lvlJc w:val="left"/>
      <w:pPr>
        <w:tabs>
          <w:tab w:val="num" w:pos="907"/>
        </w:tabs>
        <w:ind w:left="907" w:hanging="907"/>
      </w:pPr>
      <w:rPr>
        <w:rFonts w:cs="Times New Roman"/>
        <w:b w:val="0"/>
        <w:bCs w:val="0"/>
        <w:i w:val="0"/>
        <w:iCs w:val="0"/>
        <w:caps w:val="0"/>
        <w:smallCaps w:val="0"/>
        <w:strike w:val="0"/>
        <w:dstrike w:val="0"/>
        <w:vanish w:val="0"/>
        <w:spacing w:val="0"/>
        <w:kern w:val="0"/>
        <w:position w:val="0"/>
        <w:sz w:val="36"/>
        <w:szCs w:val="36"/>
        <w:u w:val="none"/>
        <w:effect w:val="none"/>
        <w:vertAlign w:val="baseline"/>
      </w:rPr>
    </w:lvl>
    <w:lvl w:ilvl="1">
      <w:start w:val="1"/>
      <w:numFmt w:val="decimal"/>
      <w:pStyle w:val="NumberedHeading2"/>
      <w:lvlText w:val="%1.%2"/>
      <w:lvlJc w:val="left"/>
      <w:pPr>
        <w:tabs>
          <w:tab w:val="num" w:pos="2892"/>
        </w:tabs>
        <w:ind w:left="2892" w:hanging="907"/>
      </w:pPr>
      <w:rPr>
        <w:rFonts w:cs="Times New Roman"/>
      </w:rPr>
    </w:lvl>
    <w:lvl w:ilvl="2">
      <w:start w:val="1"/>
      <w:numFmt w:val="decimal"/>
      <w:pStyle w:val="NumberedHeading3"/>
      <w:lvlText w:val="%1.%2.%3"/>
      <w:lvlJc w:val="left"/>
      <w:pPr>
        <w:tabs>
          <w:tab w:val="num" w:pos="907"/>
        </w:tabs>
        <w:ind w:left="907" w:hanging="907"/>
      </w:pPr>
      <w:rPr>
        <w:rFonts w:cs="Times New Roman"/>
      </w:rPr>
    </w:lvl>
    <w:lvl w:ilvl="3">
      <w:start w:val="1"/>
      <w:numFmt w:val="decimal"/>
      <w:lvlRestart w:val="0"/>
      <w:pStyle w:val="ChartHeading"/>
      <w:suff w:val="space"/>
      <w:lvlText w:val="Chart %1-%4"/>
      <w:lvlJc w:val="left"/>
      <w:rPr>
        <w:rFonts w:cs="Times New Roman"/>
        <w:color w:val="0D375A"/>
      </w:rPr>
    </w:lvl>
    <w:lvl w:ilvl="4">
      <w:start w:val="1"/>
      <w:numFmt w:val="decimal"/>
      <w:lvlRestart w:val="0"/>
      <w:pStyle w:val="TableHeading"/>
      <w:suff w:val="space"/>
      <w:lvlText w:val="Table %1-%5"/>
      <w:lvlJc w:val="left"/>
      <w:rPr>
        <w:rFonts w:cs="Times New Roman"/>
        <w:color w:val="0D375A"/>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7D4225AC"/>
    <w:multiLevelType w:val="hybridMultilevel"/>
    <w:tmpl w:val="767CD4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D6A257A"/>
    <w:multiLevelType w:val="hybridMultilevel"/>
    <w:tmpl w:val="C9CAC4A2"/>
    <w:lvl w:ilvl="0" w:tplc="0F8A986A">
      <w:start w:val="19"/>
      <w:numFmt w:val="bullet"/>
      <w:lvlText w:val="-"/>
      <w:lvlJc w:val="left"/>
      <w:pPr>
        <w:tabs>
          <w:tab w:val="num" w:pos="360"/>
        </w:tabs>
        <w:ind w:left="360" w:hanging="360"/>
      </w:pPr>
      <w:rPr>
        <w:rFonts w:ascii="Arial" w:eastAsia="Times New Roman" w:hAnsi="Arial" w:cs="Arial" w:hint="default"/>
      </w:rPr>
    </w:lvl>
    <w:lvl w:ilvl="1" w:tplc="08090003">
      <w:start w:val="1"/>
      <w:numFmt w:val="decimal"/>
      <w:lvlText w:val="%2."/>
      <w:lvlJc w:val="left"/>
      <w:pPr>
        <w:tabs>
          <w:tab w:val="num" w:pos="360"/>
        </w:tabs>
        <w:ind w:left="360" w:hanging="360"/>
      </w:pPr>
    </w:lvl>
    <w:lvl w:ilvl="2" w:tplc="08090005">
      <w:start w:val="1"/>
      <w:numFmt w:val="decimal"/>
      <w:lvlText w:val="%3."/>
      <w:lvlJc w:val="left"/>
      <w:pPr>
        <w:tabs>
          <w:tab w:val="num" w:pos="1080"/>
        </w:tabs>
        <w:ind w:left="1080" w:hanging="360"/>
      </w:pPr>
    </w:lvl>
    <w:lvl w:ilvl="3" w:tplc="08090001">
      <w:start w:val="1"/>
      <w:numFmt w:val="decimal"/>
      <w:lvlText w:val="%4."/>
      <w:lvlJc w:val="left"/>
      <w:pPr>
        <w:tabs>
          <w:tab w:val="num" w:pos="1800"/>
        </w:tabs>
        <w:ind w:left="1800" w:hanging="360"/>
      </w:pPr>
    </w:lvl>
    <w:lvl w:ilvl="4" w:tplc="08090003">
      <w:start w:val="1"/>
      <w:numFmt w:val="decimal"/>
      <w:lvlText w:val="%5."/>
      <w:lvlJc w:val="left"/>
      <w:pPr>
        <w:tabs>
          <w:tab w:val="num" w:pos="2520"/>
        </w:tabs>
        <w:ind w:left="2520" w:hanging="360"/>
      </w:pPr>
    </w:lvl>
    <w:lvl w:ilvl="5" w:tplc="08090005">
      <w:start w:val="1"/>
      <w:numFmt w:val="decimal"/>
      <w:lvlText w:val="%6."/>
      <w:lvlJc w:val="left"/>
      <w:pPr>
        <w:tabs>
          <w:tab w:val="num" w:pos="3240"/>
        </w:tabs>
        <w:ind w:left="3240" w:hanging="360"/>
      </w:pPr>
    </w:lvl>
    <w:lvl w:ilvl="6" w:tplc="08090001">
      <w:start w:val="1"/>
      <w:numFmt w:val="decimal"/>
      <w:lvlText w:val="%7."/>
      <w:lvlJc w:val="left"/>
      <w:pPr>
        <w:tabs>
          <w:tab w:val="num" w:pos="3960"/>
        </w:tabs>
        <w:ind w:left="3960" w:hanging="360"/>
      </w:pPr>
    </w:lvl>
    <w:lvl w:ilvl="7" w:tplc="08090003">
      <w:start w:val="1"/>
      <w:numFmt w:val="decimal"/>
      <w:lvlText w:val="%8."/>
      <w:lvlJc w:val="left"/>
      <w:pPr>
        <w:tabs>
          <w:tab w:val="num" w:pos="4680"/>
        </w:tabs>
        <w:ind w:left="4680" w:hanging="360"/>
      </w:pPr>
    </w:lvl>
    <w:lvl w:ilvl="8" w:tplc="08090005">
      <w:start w:val="1"/>
      <w:numFmt w:val="decimal"/>
      <w:lvlText w:val="%9."/>
      <w:lvlJc w:val="left"/>
      <w:pPr>
        <w:tabs>
          <w:tab w:val="num" w:pos="5400"/>
        </w:tabs>
        <w:ind w:left="5400" w:hanging="360"/>
      </w:pPr>
    </w:lvl>
  </w:abstractNum>
  <w:num w:numId="1">
    <w:abstractNumId w:val="0"/>
  </w:num>
  <w:num w:numId="2">
    <w:abstractNumId w:val="13"/>
  </w:num>
  <w:num w:numId="3">
    <w:abstractNumId w:val="1"/>
  </w:num>
  <w:num w:numId="4">
    <w:abstractNumId w:val="6"/>
  </w:num>
  <w:num w:numId="5">
    <w:abstractNumId w:val="7"/>
  </w:num>
  <w:num w:numId="6">
    <w:abstractNumId w:val="2"/>
  </w:num>
  <w:num w:numId="7">
    <w:abstractNumId w:val="3"/>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11"/>
  </w:num>
  <w:num w:numId="12">
    <w:abstractNumId w:val="9"/>
  </w:num>
  <w:num w:numId="13">
    <w:abstractNumId w:val="10"/>
  </w:num>
  <w:num w:numId="14">
    <w:abstractNumId w:val="1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724F1"/>
    <w:rsid w:val="000073FF"/>
    <w:rsid w:val="00045045"/>
    <w:rsid w:val="00055F6B"/>
    <w:rsid w:val="00076E1E"/>
    <w:rsid w:val="00077EFB"/>
    <w:rsid w:val="000840CB"/>
    <w:rsid w:val="00087202"/>
    <w:rsid w:val="00090BF6"/>
    <w:rsid w:val="000A0FAE"/>
    <w:rsid w:val="000B2D9D"/>
    <w:rsid w:val="000C7BC6"/>
    <w:rsid w:val="00126ECC"/>
    <w:rsid w:val="00127088"/>
    <w:rsid w:val="00160708"/>
    <w:rsid w:val="001708A9"/>
    <w:rsid w:val="00170F43"/>
    <w:rsid w:val="001B30EA"/>
    <w:rsid w:val="001F4071"/>
    <w:rsid w:val="00212B8B"/>
    <w:rsid w:val="002B3E83"/>
    <w:rsid w:val="002B6959"/>
    <w:rsid w:val="002C4368"/>
    <w:rsid w:val="002D3609"/>
    <w:rsid w:val="002E2EE5"/>
    <w:rsid w:val="00331E43"/>
    <w:rsid w:val="003C6016"/>
    <w:rsid w:val="003E3BE2"/>
    <w:rsid w:val="003F318F"/>
    <w:rsid w:val="00402AF3"/>
    <w:rsid w:val="0041049F"/>
    <w:rsid w:val="00420E7D"/>
    <w:rsid w:val="00460981"/>
    <w:rsid w:val="0046153E"/>
    <w:rsid w:val="004827BF"/>
    <w:rsid w:val="00484D80"/>
    <w:rsid w:val="00493E54"/>
    <w:rsid w:val="00494E25"/>
    <w:rsid w:val="004B671A"/>
    <w:rsid w:val="004C2BEE"/>
    <w:rsid w:val="00501FE9"/>
    <w:rsid w:val="00551281"/>
    <w:rsid w:val="005642D6"/>
    <w:rsid w:val="00576073"/>
    <w:rsid w:val="005A7291"/>
    <w:rsid w:val="005C3D9C"/>
    <w:rsid w:val="00634B1C"/>
    <w:rsid w:val="00635DB4"/>
    <w:rsid w:val="00652677"/>
    <w:rsid w:val="00661240"/>
    <w:rsid w:val="0066212F"/>
    <w:rsid w:val="00666051"/>
    <w:rsid w:val="00674454"/>
    <w:rsid w:val="006F6FA9"/>
    <w:rsid w:val="007C0F4E"/>
    <w:rsid w:val="007C40FA"/>
    <w:rsid w:val="007D6D41"/>
    <w:rsid w:val="007F7BA2"/>
    <w:rsid w:val="00806D28"/>
    <w:rsid w:val="0086630B"/>
    <w:rsid w:val="008724F1"/>
    <w:rsid w:val="0089473B"/>
    <w:rsid w:val="008947FA"/>
    <w:rsid w:val="008C0A86"/>
    <w:rsid w:val="008D06F7"/>
    <w:rsid w:val="008F4285"/>
    <w:rsid w:val="008F4861"/>
    <w:rsid w:val="009024EC"/>
    <w:rsid w:val="009054EB"/>
    <w:rsid w:val="00975F3E"/>
    <w:rsid w:val="0098398C"/>
    <w:rsid w:val="009C54E6"/>
    <w:rsid w:val="00A15BCE"/>
    <w:rsid w:val="00AA618D"/>
    <w:rsid w:val="00AB3A48"/>
    <w:rsid w:val="00B17591"/>
    <w:rsid w:val="00BB2902"/>
    <w:rsid w:val="00BC721E"/>
    <w:rsid w:val="00BE68B6"/>
    <w:rsid w:val="00C353F3"/>
    <w:rsid w:val="00C55BDA"/>
    <w:rsid w:val="00C67CB4"/>
    <w:rsid w:val="00CA66D6"/>
    <w:rsid w:val="00CD4DA6"/>
    <w:rsid w:val="00CE1CE3"/>
    <w:rsid w:val="00D21B37"/>
    <w:rsid w:val="00D539FF"/>
    <w:rsid w:val="00DC6469"/>
    <w:rsid w:val="00DC6D4A"/>
    <w:rsid w:val="00DE29B9"/>
    <w:rsid w:val="00E14F49"/>
    <w:rsid w:val="00E50FCD"/>
    <w:rsid w:val="00EA74A4"/>
    <w:rsid w:val="00EC1412"/>
    <w:rsid w:val="00F042E9"/>
    <w:rsid w:val="00F13926"/>
    <w:rsid w:val="00F15E8E"/>
    <w:rsid w:val="00F23380"/>
    <w:rsid w:val="00F92136"/>
    <w:rsid w:val="00F925E6"/>
    <w:rsid w:val="00FC5701"/>
    <w:rsid w:val="00FC7AAA"/>
    <w:rsid w:val="00FD3FE3"/>
    <w:rsid w:val="00FE2BFD"/>
    <w:rsid w:val="00FF47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291"/>
  </w:style>
  <w:style w:type="paragraph" w:styleId="Heading1">
    <w:name w:val="heading 1"/>
    <w:basedOn w:val="Normal"/>
    <w:next w:val="Normal"/>
    <w:link w:val="Heading1Char"/>
    <w:uiPriority w:val="9"/>
    <w:qFormat/>
    <w:rsid w:val="003F31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F31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31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24F1"/>
    <w:pPr>
      <w:ind w:left="720"/>
      <w:contextualSpacing/>
    </w:pPr>
  </w:style>
  <w:style w:type="character" w:styleId="Hyperlink">
    <w:name w:val="Hyperlink"/>
    <w:basedOn w:val="DefaultParagraphFont"/>
    <w:uiPriority w:val="99"/>
    <w:unhideWhenUsed/>
    <w:rsid w:val="00E50FCD"/>
    <w:rPr>
      <w:color w:val="0000FF"/>
      <w:u w:val="single"/>
    </w:rPr>
  </w:style>
  <w:style w:type="character" w:styleId="FollowedHyperlink">
    <w:name w:val="FollowedHyperlink"/>
    <w:basedOn w:val="DefaultParagraphFont"/>
    <w:uiPriority w:val="99"/>
    <w:semiHidden/>
    <w:unhideWhenUsed/>
    <w:rsid w:val="00EC1412"/>
    <w:rPr>
      <w:color w:val="800080" w:themeColor="followedHyperlink"/>
      <w:u w:val="single"/>
    </w:rPr>
  </w:style>
  <w:style w:type="paragraph" w:styleId="BodyText">
    <w:name w:val="Body Text"/>
    <w:basedOn w:val="Normal"/>
    <w:link w:val="BodyTextChar"/>
    <w:uiPriority w:val="99"/>
    <w:rsid w:val="00C67CB4"/>
    <w:pPr>
      <w:spacing w:before="165" w:after="165" w:line="240" w:lineRule="auto"/>
    </w:pPr>
    <w:rPr>
      <w:rFonts w:ascii="Helvetica 55 Roman" w:eastAsia="Times New Roman" w:hAnsi="Helvetica 55 Roman" w:cs="Times New Roman"/>
      <w:szCs w:val="20"/>
    </w:rPr>
  </w:style>
  <w:style w:type="character" w:customStyle="1" w:styleId="BodyTextChar">
    <w:name w:val="Body Text Char"/>
    <w:basedOn w:val="DefaultParagraphFont"/>
    <w:link w:val="BodyText"/>
    <w:uiPriority w:val="99"/>
    <w:rsid w:val="00C67CB4"/>
    <w:rPr>
      <w:rFonts w:ascii="Helvetica 55 Roman" w:eastAsia="Times New Roman" w:hAnsi="Helvetica 55 Roman" w:cs="Times New Roman"/>
      <w:szCs w:val="20"/>
    </w:rPr>
  </w:style>
  <w:style w:type="paragraph" w:styleId="ListBullet">
    <w:name w:val="List Bullet"/>
    <w:basedOn w:val="Normal"/>
    <w:uiPriority w:val="99"/>
    <w:rsid w:val="00C67CB4"/>
    <w:pPr>
      <w:numPr>
        <w:numId w:val="13"/>
      </w:numPr>
      <w:spacing w:after="0" w:line="240" w:lineRule="auto"/>
    </w:pPr>
    <w:rPr>
      <w:rFonts w:ascii="Helvetica 55 Roman" w:eastAsia="Times New Roman" w:hAnsi="Helvetica 55 Roman" w:cs="Times New Roman"/>
      <w:lang w:eastAsia="en-US"/>
    </w:rPr>
  </w:style>
  <w:style w:type="paragraph" w:styleId="ListBullet2">
    <w:name w:val="List Bullet 2"/>
    <w:basedOn w:val="Normal"/>
    <w:uiPriority w:val="99"/>
    <w:rsid w:val="00C67CB4"/>
    <w:pPr>
      <w:numPr>
        <w:ilvl w:val="1"/>
        <w:numId w:val="13"/>
      </w:numPr>
      <w:spacing w:after="0" w:line="240" w:lineRule="auto"/>
    </w:pPr>
    <w:rPr>
      <w:rFonts w:ascii="Helvetica 55 Roman" w:eastAsia="Times New Roman" w:hAnsi="Helvetica 55 Roman" w:cs="Times New Roman"/>
      <w:lang w:eastAsia="en-US"/>
    </w:rPr>
  </w:style>
  <w:style w:type="paragraph" w:styleId="CommentText">
    <w:name w:val="annotation text"/>
    <w:basedOn w:val="Normal"/>
    <w:link w:val="CommentTextChar"/>
    <w:uiPriority w:val="99"/>
    <w:semiHidden/>
    <w:unhideWhenUsed/>
    <w:rsid w:val="00C67CB4"/>
    <w:pPr>
      <w:spacing w:after="0" w:line="240" w:lineRule="auto"/>
    </w:pPr>
    <w:rPr>
      <w:rFonts w:ascii="Helvetica 55 Roman" w:eastAsia="Times New Roman" w:hAnsi="Helvetica 55 Roman" w:cs="Times New Roman"/>
      <w:sz w:val="20"/>
      <w:szCs w:val="20"/>
      <w:lang w:eastAsia="en-US"/>
    </w:rPr>
  </w:style>
  <w:style w:type="character" w:customStyle="1" w:styleId="CommentTextChar">
    <w:name w:val="Comment Text Char"/>
    <w:basedOn w:val="DefaultParagraphFont"/>
    <w:link w:val="CommentText"/>
    <w:uiPriority w:val="99"/>
    <w:semiHidden/>
    <w:rsid w:val="00C67CB4"/>
    <w:rPr>
      <w:rFonts w:ascii="Helvetica 55 Roman" w:eastAsia="Times New Roman" w:hAnsi="Helvetica 55 Roman" w:cs="Times New Roman"/>
      <w:sz w:val="20"/>
      <w:szCs w:val="20"/>
      <w:lang w:eastAsia="en-US"/>
    </w:rPr>
  </w:style>
  <w:style w:type="paragraph" w:customStyle="1" w:styleId="SustransBody">
    <w:name w:val="Sustrans Body"/>
    <w:uiPriority w:val="99"/>
    <w:rsid w:val="00C67CB4"/>
    <w:pPr>
      <w:spacing w:before="120" w:after="120" w:line="240" w:lineRule="auto"/>
    </w:pPr>
    <w:rPr>
      <w:rFonts w:ascii="Helvetica 55 Roman" w:eastAsia="Times New Roman" w:hAnsi="Helvetica 55 Roman" w:cs="Times New Roman"/>
      <w:szCs w:val="20"/>
      <w:lang w:eastAsia="en-US"/>
    </w:rPr>
  </w:style>
  <w:style w:type="paragraph" w:styleId="FootnoteText">
    <w:name w:val="footnote text"/>
    <w:basedOn w:val="Normal"/>
    <w:link w:val="FootnoteTextChar"/>
    <w:uiPriority w:val="99"/>
    <w:semiHidden/>
    <w:unhideWhenUsed/>
    <w:rsid w:val="00C67CB4"/>
    <w:pPr>
      <w:spacing w:after="0" w:line="240" w:lineRule="auto"/>
    </w:pPr>
    <w:rPr>
      <w:rFonts w:ascii="Helvetica 55 Roman" w:eastAsia="Times New Roman" w:hAnsi="Helvetica 55 Roman" w:cs="Times New Roman"/>
      <w:sz w:val="20"/>
      <w:szCs w:val="20"/>
      <w:lang w:eastAsia="en-US"/>
    </w:rPr>
  </w:style>
  <w:style w:type="character" w:customStyle="1" w:styleId="FootnoteTextChar">
    <w:name w:val="Footnote Text Char"/>
    <w:basedOn w:val="DefaultParagraphFont"/>
    <w:link w:val="FootnoteText"/>
    <w:uiPriority w:val="99"/>
    <w:semiHidden/>
    <w:rsid w:val="00C67CB4"/>
    <w:rPr>
      <w:rFonts w:ascii="Helvetica 55 Roman" w:eastAsia="Times New Roman" w:hAnsi="Helvetica 55 Roman" w:cs="Times New Roman"/>
      <w:sz w:val="20"/>
      <w:szCs w:val="20"/>
      <w:lang w:eastAsia="en-US"/>
    </w:rPr>
  </w:style>
  <w:style w:type="character" w:styleId="FootnoteReference">
    <w:name w:val="footnote reference"/>
    <w:basedOn w:val="DefaultParagraphFont"/>
    <w:uiPriority w:val="99"/>
    <w:semiHidden/>
    <w:unhideWhenUsed/>
    <w:rsid w:val="00C67CB4"/>
    <w:rPr>
      <w:vertAlign w:val="superscript"/>
    </w:rPr>
  </w:style>
  <w:style w:type="character" w:styleId="CommentReference">
    <w:name w:val="annotation reference"/>
    <w:basedOn w:val="DefaultParagraphFont"/>
    <w:uiPriority w:val="99"/>
    <w:unhideWhenUsed/>
    <w:rsid w:val="001B30EA"/>
    <w:rPr>
      <w:sz w:val="16"/>
      <w:szCs w:val="16"/>
    </w:rPr>
  </w:style>
  <w:style w:type="paragraph" w:customStyle="1" w:styleId="NumberedHeading1">
    <w:name w:val="Numbered Heading 1"/>
    <w:basedOn w:val="Heading1"/>
    <w:next w:val="BodyText"/>
    <w:uiPriority w:val="99"/>
    <w:rsid w:val="003F318F"/>
    <w:pPr>
      <w:numPr>
        <w:numId w:val="14"/>
      </w:numPr>
      <w:tabs>
        <w:tab w:val="clear" w:pos="907"/>
        <w:tab w:val="num" w:pos="714"/>
      </w:tabs>
      <w:spacing w:before="165" w:after="165" w:line="240" w:lineRule="auto"/>
      <w:ind w:left="714" w:hanging="357"/>
    </w:pPr>
    <w:rPr>
      <w:rFonts w:ascii="Helvetica 55 Roman" w:eastAsia="Times New Roman" w:hAnsi="Helvetica 55 Roman" w:cs="Times New Roman"/>
      <w:color w:val="0D375A"/>
      <w:sz w:val="36"/>
    </w:rPr>
  </w:style>
  <w:style w:type="paragraph" w:customStyle="1" w:styleId="NumberedHeading2">
    <w:name w:val="Numbered Heading 2"/>
    <w:basedOn w:val="Heading2"/>
    <w:next w:val="BodyText"/>
    <w:uiPriority w:val="99"/>
    <w:rsid w:val="003F318F"/>
    <w:pPr>
      <w:numPr>
        <w:ilvl w:val="1"/>
        <w:numId w:val="14"/>
      </w:numPr>
      <w:tabs>
        <w:tab w:val="clear" w:pos="2892"/>
        <w:tab w:val="num" w:pos="1072"/>
      </w:tabs>
      <w:spacing w:before="165" w:after="165" w:line="240" w:lineRule="auto"/>
      <w:ind w:left="1072" w:hanging="358"/>
    </w:pPr>
    <w:rPr>
      <w:rFonts w:ascii="Helvetica 55 Roman" w:eastAsia="Times New Roman" w:hAnsi="Helvetica 55 Roman" w:cs="Times New Roman"/>
      <w:color w:val="0D375A"/>
      <w:sz w:val="28"/>
    </w:rPr>
  </w:style>
  <w:style w:type="paragraph" w:customStyle="1" w:styleId="NumberedHeading3">
    <w:name w:val="Numbered Heading 3"/>
    <w:basedOn w:val="Heading3"/>
    <w:next w:val="BodyText"/>
    <w:uiPriority w:val="99"/>
    <w:rsid w:val="003F318F"/>
    <w:pPr>
      <w:numPr>
        <w:ilvl w:val="2"/>
        <w:numId w:val="14"/>
      </w:numPr>
      <w:spacing w:before="165" w:after="165" w:line="240" w:lineRule="auto"/>
    </w:pPr>
    <w:rPr>
      <w:rFonts w:ascii="Helvetica 55 Roman" w:eastAsia="Times New Roman" w:hAnsi="Helvetica 55 Roman" w:cs="Times New Roman"/>
      <w:color w:val="0D375A"/>
      <w:szCs w:val="20"/>
    </w:rPr>
  </w:style>
  <w:style w:type="paragraph" w:customStyle="1" w:styleId="ChartHeading">
    <w:name w:val="Chart Heading"/>
    <w:basedOn w:val="Heading3"/>
    <w:next w:val="Normal"/>
    <w:uiPriority w:val="99"/>
    <w:rsid w:val="003F318F"/>
    <w:pPr>
      <w:numPr>
        <w:ilvl w:val="3"/>
        <w:numId w:val="14"/>
      </w:numPr>
      <w:spacing w:before="165" w:after="165" w:line="240" w:lineRule="auto"/>
      <w:ind w:left="1440" w:hanging="360"/>
    </w:pPr>
    <w:rPr>
      <w:rFonts w:ascii="Helvetica 55 Roman" w:eastAsia="Times New Roman" w:hAnsi="Helvetica 55 Roman" w:cs="Times New Roman"/>
      <w:color w:val="0D375A"/>
      <w:szCs w:val="20"/>
    </w:rPr>
  </w:style>
  <w:style w:type="paragraph" w:customStyle="1" w:styleId="TableHeading">
    <w:name w:val="Table Heading"/>
    <w:basedOn w:val="Heading3"/>
    <w:next w:val="Normal"/>
    <w:uiPriority w:val="99"/>
    <w:rsid w:val="003F318F"/>
    <w:pPr>
      <w:numPr>
        <w:ilvl w:val="4"/>
        <w:numId w:val="14"/>
      </w:numPr>
      <w:spacing w:before="165" w:after="165" w:line="240" w:lineRule="auto"/>
      <w:ind w:left="1800" w:hanging="360"/>
    </w:pPr>
    <w:rPr>
      <w:rFonts w:ascii="Helvetica 55 Roman" w:eastAsia="Times New Roman" w:hAnsi="Helvetica 55 Roman" w:cs="Times New Roman"/>
      <w:color w:val="0D375A"/>
      <w:szCs w:val="20"/>
    </w:rPr>
  </w:style>
  <w:style w:type="character" w:customStyle="1" w:styleId="Heading1Char">
    <w:name w:val="Heading 1 Char"/>
    <w:basedOn w:val="DefaultParagraphFont"/>
    <w:link w:val="Heading1"/>
    <w:uiPriority w:val="9"/>
    <w:rsid w:val="003F31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F31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F318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31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F31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F31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24F1"/>
    <w:pPr>
      <w:ind w:left="720"/>
      <w:contextualSpacing/>
    </w:pPr>
  </w:style>
  <w:style w:type="character" w:styleId="Hyperlink">
    <w:name w:val="Hyperlink"/>
    <w:basedOn w:val="DefaultParagraphFont"/>
    <w:uiPriority w:val="99"/>
    <w:unhideWhenUsed/>
    <w:rsid w:val="00E50FCD"/>
    <w:rPr>
      <w:color w:val="0000FF"/>
      <w:u w:val="single"/>
    </w:rPr>
  </w:style>
  <w:style w:type="character" w:styleId="FollowedHyperlink">
    <w:name w:val="FollowedHyperlink"/>
    <w:basedOn w:val="DefaultParagraphFont"/>
    <w:uiPriority w:val="99"/>
    <w:semiHidden/>
    <w:unhideWhenUsed/>
    <w:rsid w:val="00EC1412"/>
    <w:rPr>
      <w:color w:val="800080" w:themeColor="followedHyperlink"/>
      <w:u w:val="single"/>
    </w:rPr>
  </w:style>
  <w:style w:type="paragraph" w:styleId="BodyText">
    <w:name w:val="Body Text"/>
    <w:basedOn w:val="Normal"/>
    <w:link w:val="BodyTextChar"/>
    <w:uiPriority w:val="99"/>
    <w:rsid w:val="00C67CB4"/>
    <w:pPr>
      <w:spacing w:before="165" w:after="165" w:line="240" w:lineRule="auto"/>
    </w:pPr>
    <w:rPr>
      <w:rFonts w:ascii="Helvetica 55 Roman" w:eastAsia="Times New Roman" w:hAnsi="Helvetica 55 Roman" w:cs="Times New Roman"/>
      <w:szCs w:val="20"/>
    </w:rPr>
  </w:style>
  <w:style w:type="character" w:customStyle="1" w:styleId="BodyTextChar">
    <w:name w:val="Body Text Char"/>
    <w:basedOn w:val="DefaultParagraphFont"/>
    <w:link w:val="BodyText"/>
    <w:uiPriority w:val="99"/>
    <w:rsid w:val="00C67CB4"/>
    <w:rPr>
      <w:rFonts w:ascii="Helvetica 55 Roman" w:eastAsia="Times New Roman" w:hAnsi="Helvetica 55 Roman" w:cs="Times New Roman"/>
      <w:szCs w:val="20"/>
    </w:rPr>
  </w:style>
  <w:style w:type="paragraph" w:styleId="ListBullet">
    <w:name w:val="List Bullet"/>
    <w:basedOn w:val="Normal"/>
    <w:uiPriority w:val="99"/>
    <w:rsid w:val="00C67CB4"/>
    <w:pPr>
      <w:numPr>
        <w:numId w:val="13"/>
      </w:numPr>
      <w:spacing w:after="0" w:line="240" w:lineRule="auto"/>
    </w:pPr>
    <w:rPr>
      <w:rFonts w:ascii="Helvetica 55 Roman" w:eastAsia="Times New Roman" w:hAnsi="Helvetica 55 Roman" w:cs="Times New Roman"/>
      <w:lang w:eastAsia="en-US"/>
    </w:rPr>
  </w:style>
  <w:style w:type="paragraph" w:styleId="ListBullet2">
    <w:name w:val="List Bullet 2"/>
    <w:basedOn w:val="Normal"/>
    <w:uiPriority w:val="99"/>
    <w:rsid w:val="00C67CB4"/>
    <w:pPr>
      <w:numPr>
        <w:ilvl w:val="1"/>
        <w:numId w:val="13"/>
      </w:numPr>
      <w:spacing w:after="0" w:line="240" w:lineRule="auto"/>
    </w:pPr>
    <w:rPr>
      <w:rFonts w:ascii="Helvetica 55 Roman" w:eastAsia="Times New Roman" w:hAnsi="Helvetica 55 Roman" w:cs="Times New Roman"/>
      <w:lang w:eastAsia="en-US"/>
    </w:rPr>
  </w:style>
  <w:style w:type="paragraph" w:styleId="CommentText">
    <w:name w:val="annotation text"/>
    <w:basedOn w:val="Normal"/>
    <w:link w:val="CommentTextChar"/>
    <w:uiPriority w:val="99"/>
    <w:semiHidden/>
    <w:unhideWhenUsed/>
    <w:rsid w:val="00C67CB4"/>
    <w:pPr>
      <w:spacing w:after="0" w:line="240" w:lineRule="auto"/>
    </w:pPr>
    <w:rPr>
      <w:rFonts w:ascii="Helvetica 55 Roman" w:eastAsia="Times New Roman" w:hAnsi="Helvetica 55 Roman" w:cs="Times New Roman"/>
      <w:sz w:val="20"/>
      <w:szCs w:val="20"/>
      <w:lang w:eastAsia="en-US"/>
    </w:rPr>
  </w:style>
  <w:style w:type="character" w:customStyle="1" w:styleId="CommentTextChar">
    <w:name w:val="Comment Text Char"/>
    <w:basedOn w:val="DefaultParagraphFont"/>
    <w:link w:val="CommentText"/>
    <w:uiPriority w:val="99"/>
    <w:semiHidden/>
    <w:rsid w:val="00C67CB4"/>
    <w:rPr>
      <w:rFonts w:ascii="Helvetica 55 Roman" w:eastAsia="Times New Roman" w:hAnsi="Helvetica 55 Roman" w:cs="Times New Roman"/>
      <w:sz w:val="20"/>
      <w:szCs w:val="20"/>
      <w:lang w:eastAsia="en-US"/>
    </w:rPr>
  </w:style>
  <w:style w:type="paragraph" w:customStyle="1" w:styleId="SustransBody">
    <w:name w:val="Sustrans Body"/>
    <w:uiPriority w:val="99"/>
    <w:rsid w:val="00C67CB4"/>
    <w:pPr>
      <w:spacing w:before="120" w:after="120" w:line="240" w:lineRule="auto"/>
    </w:pPr>
    <w:rPr>
      <w:rFonts w:ascii="Helvetica 55 Roman" w:eastAsia="Times New Roman" w:hAnsi="Helvetica 55 Roman" w:cs="Times New Roman"/>
      <w:szCs w:val="20"/>
      <w:lang w:eastAsia="en-US"/>
    </w:rPr>
  </w:style>
  <w:style w:type="paragraph" w:styleId="FootnoteText">
    <w:name w:val="footnote text"/>
    <w:basedOn w:val="Normal"/>
    <w:link w:val="FootnoteTextChar"/>
    <w:uiPriority w:val="99"/>
    <w:semiHidden/>
    <w:unhideWhenUsed/>
    <w:rsid w:val="00C67CB4"/>
    <w:pPr>
      <w:spacing w:after="0" w:line="240" w:lineRule="auto"/>
    </w:pPr>
    <w:rPr>
      <w:rFonts w:ascii="Helvetica 55 Roman" w:eastAsia="Times New Roman" w:hAnsi="Helvetica 55 Roman" w:cs="Times New Roman"/>
      <w:sz w:val="20"/>
      <w:szCs w:val="20"/>
      <w:lang w:eastAsia="en-US"/>
    </w:rPr>
  </w:style>
  <w:style w:type="character" w:customStyle="1" w:styleId="FootnoteTextChar">
    <w:name w:val="Footnote Text Char"/>
    <w:basedOn w:val="DefaultParagraphFont"/>
    <w:link w:val="FootnoteText"/>
    <w:uiPriority w:val="99"/>
    <w:semiHidden/>
    <w:rsid w:val="00C67CB4"/>
    <w:rPr>
      <w:rFonts w:ascii="Helvetica 55 Roman" w:eastAsia="Times New Roman" w:hAnsi="Helvetica 55 Roman" w:cs="Times New Roman"/>
      <w:sz w:val="20"/>
      <w:szCs w:val="20"/>
      <w:lang w:eastAsia="en-US"/>
    </w:rPr>
  </w:style>
  <w:style w:type="character" w:styleId="FootnoteReference">
    <w:name w:val="footnote reference"/>
    <w:basedOn w:val="DefaultParagraphFont"/>
    <w:uiPriority w:val="99"/>
    <w:semiHidden/>
    <w:unhideWhenUsed/>
    <w:rsid w:val="00C67CB4"/>
    <w:rPr>
      <w:vertAlign w:val="superscript"/>
    </w:rPr>
  </w:style>
  <w:style w:type="character" w:styleId="CommentReference">
    <w:name w:val="annotation reference"/>
    <w:basedOn w:val="DefaultParagraphFont"/>
    <w:uiPriority w:val="99"/>
    <w:unhideWhenUsed/>
    <w:rsid w:val="001B30EA"/>
    <w:rPr>
      <w:sz w:val="16"/>
      <w:szCs w:val="16"/>
    </w:rPr>
  </w:style>
  <w:style w:type="paragraph" w:customStyle="1" w:styleId="NumberedHeading1">
    <w:name w:val="Numbered Heading 1"/>
    <w:basedOn w:val="Heading1"/>
    <w:next w:val="BodyText"/>
    <w:uiPriority w:val="99"/>
    <w:rsid w:val="003F318F"/>
    <w:pPr>
      <w:numPr>
        <w:numId w:val="14"/>
      </w:numPr>
      <w:tabs>
        <w:tab w:val="clear" w:pos="907"/>
        <w:tab w:val="num" w:pos="714"/>
      </w:tabs>
      <w:spacing w:before="165" w:after="165" w:line="240" w:lineRule="auto"/>
      <w:ind w:left="714" w:hanging="357"/>
    </w:pPr>
    <w:rPr>
      <w:rFonts w:ascii="Helvetica 55 Roman" w:eastAsia="Times New Roman" w:hAnsi="Helvetica 55 Roman" w:cs="Times New Roman"/>
      <w:color w:val="0D375A"/>
      <w:sz w:val="36"/>
    </w:rPr>
  </w:style>
  <w:style w:type="paragraph" w:customStyle="1" w:styleId="NumberedHeading2">
    <w:name w:val="Numbered Heading 2"/>
    <w:basedOn w:val="Heading2"/>
    <w:next w:val="BodyText"/>
    <w:uiPriority w:val="99"/>
    <w:rsid w:val="003F318F"/>
    <w:pPr>
      <w:numPr>
        <w:ilvl w:val="1"/>
        <w:numId w:val="14"/>
      </w:numPr>
      <w:tabs>
        <w:tab w:val="clear" w:pos="2892"/>
        <w:tab w:val="num" w:pos="1072"/>
      </w:tabs>
      <w:spacing w:before="165" w:after="165" w:line="240" w:lineRule="auto"/>
      <w:ind w:left="1072" w:hanging="358"/>
    </w:pPr>
    <w:rPr>
      <w:rFonts w:ascii="Helvetica 55 Roman" w:eastAsia="Times New Roman" w:hAnsi="Helvetica 55 Roman" w:cs="Times New Roman"/>
      <w:color w:val="0D375A"/>
      <w:sz w:val="28"/>
    </w:rPr>
  </w:style>
  <w:style w:type="paragraph" w:customStyle="1" w:styleId="NumberedHeading3">
    <w:name w:val="Numbered Heading 3"/>
    <w:basedOn w:val="Heading3"/>
    <w:next w:val="BodyText"/>
    <w:uiPriority w:val="99"/>
    <w:rsid w:val="003F318F"/>
    <w:pPr>
      <w:numPr>
        <w:ilvl w:val="2"/>
        <w:numId w:val="14"/>
      </w:numPr>
      <w:spacing w:before="165" w:after="165" w:line="240" w:lineRule="auto"/>
    </w:pPr>
    <w:rPr>
      <w:rFonts w:ascii="Helvetica 55 Roman" w:eastAsia="Times New Roman" w:hAnsi="Helvetica 55 Roman" w:cs="Times New Roman"/>
      <w:color w:val="0D375A"/>
      <w:szCs w:val="20"/>
    </w:rPr>
  </w:style>
  <w:style w:type="paragraph" w:customStyle="1" w:styleId="ChartHeading">
    <w:name w:val="Chart Heading"/>
    <w:basedOn w:val="Heading3"/>
    <w:next w:val="Normal"/>
    <w:uiPriority w:val="99"/>
    <w:rsid w:val="003F318F"/>
    <w:pPr>
      <w:numPr>
        <w:ilvl w:val="3"/>
        <w:numId w:val="14"/>
      </w:numPr>
      <w:spacing w:before="165" w:after="165" w:line="240" w:lineRule="auto"/>
      <w:ind w:left="1440" w:hanging="360"/>
    </w:pPr>
    <w:rPr>
      <w:rFonts w:ascii="Helvetica 55 Roman" w:eastAsia="Times New Roman" w:hAnsi="Helvetica 55 Roman" w:cs="Times New Roman"/>
      <w:color w:val="0D375A"/>
      <w:szCs w:val="20"/>
    </w:rPr>
  </w:style>
  <w:style w:type="paragraph" w:customStyle="1" w:styleId="TableHeading">
    <w:name w:val="Table Heading"/>
    <w:basedOn w:val="Heading3"/>
    <w:next w:val="Normal"/>
    <w:uiPriority w:val="99"/>
    <w:rsid w:val="003F318F"/>
    <w:pPr>
      <w:numPr>
        <w:ilvl w:val="4"/>
        <w:numId w:val="14"/>
      </w:numPr>
      <w:spacing w:before="165" w:after="165" w:line="240" w:lineRule="auto"/>
      <w:ind w:left="1800" w:hanging="360"/>
    </w:pPr>
    <w:rPr>
      <w:rFonts w:ascii="Helvetica 55 Roman" w:eastAsia="Times New Roman" w:hAnsi="Helvetica 55 Roman" w:cs="Times New Roman"/>
      <w:color w:val="0D375A"/>
      <w:szCs w:val="20"/>
    </w:rPr>
  </w:style>
  <w:style w:type="character" w:customStyle="1" w:styleId="Heading1Char">
    <w:name w:val="Heading 1 Char"/>
    <w:basedOn w:val="DefaultParagraphFont"/>
    <w:link w:val="Heading1"/>
    <w:uiPriority w:val="9"/>
    <w:rsid w:val="003F31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F31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F318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48316748">
      <w:bodyDiv w:val="1"/>
      <w:marLeft w:val="0"/>
      <w:marRight w:val="0"/>
      <w:marTop w:val="0"/>
      <w:marBottom w:val="0"/>
      <w:divBdr>
        <w:top w:val="none" w:sz="0" w:space="0" w:color="auto"/>
        <w:left w:val="none" w:sz="0" w:space="0" w:color="auto"/>
        <w:bottom w:val="none" w:sz="0" w:space="0" w:color="auto"/>
        <w:right w:val="none" w:sz="0" w:space="0" w:color="auto"/>
      </w:divBdr>
    </w:div>
    <w:div w:id="1462304950">
      <w:bodyDiv w:val="1"/>
      <w:marLeft w:val="0"/>
      <w:marRight w:val="0"/>
      <w:marTop w:val="0"/>
      <w:marBottom w:val="0"/>
      <w:divBdr>
        <w:top w:val="none" w:sz="0" w:space="0" w:color="auto"/>
        <w:left w:val="none" w:sz="0" w:space="0" w:color="auto"/>
        <w:bottom w:val="none" w:sz="0" w:space="0" w:color="auto"/>
        <w:right w:val="none" w:sz="0" w:space="0" w:color="auto"/>
      </w:divBdr>
    </w:div>
    <w:div w:id="1649745720">
      <w:bodyDiv w:val="1"/>
      <w:marLeft w:val="0"/>
      <w:marRight w:val="0"/>
      <w:marTop w:val="0"/>
      <w:marBottom w:val="0"/>
      <w:divBdr>
        <w:top w:val="none" w:sz="0" w:space="0" w:color="auto"/>
        <w:left w:val="none" w:sz="0" w:space="0" w:color="auto"/>
        <w:bottom w:val="none" w:sz="0" w:space="0" w:color="auto"/>
        <w:right w:val="none" w:sz="0" w:space="0" w:color="auto"/>
      </w:divBdr>
    </w:div>
    <w:div w:id="200589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strans.org.uk/scotland" TargetMode="External"/><Relationship Id="rId3" Type="http://schemas.openxmlformats.org/officeDocument/2006/relationships/settings" Target="settings.xml"/><Relationship Id="rId7" Type="http://schemas.openxmlformats.org/officeDocument/2006/relationships/hyperlink" Target="https://sustranscommunitylinks.word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11086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bannisa</dc:creator>
  <cp:lastModifiedBy>user</cp:lastModifiedBy>
  <cp:revision>2</cp:revision>
  <dcterms:created xsi:type="dcterms:W3CDTF">2015-06-02T17:28:00Z</dcterms:created>
  <dcterms:modified xsi:type="dcterms:W3CDTF">2015-06-02T17:28:00Z</dcterms:modified>
</cp:coreProperties>
</file>